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5D4F8" w14:textId="77777777" w:rsidR="00823176" w:rsidRPr="00295317" w:rsidRDefault="00823176" w:rsidP="00823176">
      <w:pPr>
        <w:rPr>
          <w:rFonts w:cstheme="minorHAnsi"/>
        </w:rPr>
      </w:pPr>
    </w:p>
    <w:p w14:paraId="0607DD87" w14:textId="77777777" w:rsidR="00580579" w:rsidRPr="00295317" w:rsidRDefault="00580579" w:rsidP="00823176">
      <w:pPr>
        <w:rPr>
          <w:rFonts w:cstheme="minorHAnsi"/>
        </w:rPr>
      </w:pPr>
    </w:p>
    <w:p w14:paraId="76CA36B1" w14:textId="77777777" w:rsidR="00823176" w:rsidRPr="00295317" w:rsidRDefault="00823176" w:rsidP="00823176">
      <w:pPr>
        <w:rPr>
          <w:rFonts w:cstheme="minorHAnsi"/>
        </w:rPr>
      </w:pPr>
    </w:p>
    <w:p w14:paraId="515665E3" w14:textId="77777777" w:rsidR="009C0975" w:rsidRPr="00295317" w:rsidRDefault="009C0975" w:rsidP="009C0975">
      <w:pPr>
        <w:spacing w:after="80"/>
        <w:rPr>
          <w:rFonts w:cstheme="minorHAnsi"/>
          <w:color w:val="44546A" w:themeColor="text2"/>
        </w:rPr>
      </w:pPr>
      <w:r w:rsidRPr="00295317">
        <w:rPr>
          <w:rFonts w:cstheme="minorHAnsi"/>
          <w:color w:val="44546A" w:themeColor="text2"/>
          <w:sz w:val="44"/>
          <w:szCs w:val="44"/>
        </w:rPr>
        <w:t>Wet Loontransparantie &amp; HR21</w:t>
      </w:r>
    </w:p>
    <w:p w14:paraId="7A8FA39B" w14:textId="77777777" w:rsidR="009C0975" w:rsidRPr="00295317" w:rsidRDefault="009C0975" w:rsidP="009C0975">
      <w:pPr>
        <w:spacing w:before="80" w:after="800"/>
        <w:rPr>
          <w:rFonts w:cstheme="minorHAnsi"/>
          <w:i/>
          <w:iCs/>
          <w:color w:val="666666"/>
          <w:sz w:val="24"/>
          <w:szCs w:val="24"/>
        </w:rPr>
      </w:pPr>
      <w:r w:rsidRPr="00295317">
        <w:rPr>
          <w:rFonts w:cstheme="minorHAnsi"/>
          <w:i/>
          <w:iCs/>
          <w:color w:val="666666"/>
          <w:sz w:val="24"/>
          <w:szCs w:val="24"/>
        </w:rPr>
        <w:t xml:space="preserve">Veelgestelde vragen voor HR21 </w:t>
      </w:r>
    </w:p>
    <w:p w14:paraId="738471F5" w14:textId="4A63A552" w:rsidR="009C0975" w:rsidRPr="00295317" w:rsidRDefault="009C0975" w:rsidP="0C05BA92">
      <w:pPr>
        <w:spacing w:before="80" w:after="800"/>
      </w:pPr>
      <w:r w:rsidRPr="0C05BA92">
        <w:rPr>
          <w:i/>
          <w:iCs/>
          <w:color w:val="666666"/>
          <w:sz w:val="24"/>
          <w:szCs w:val="24"/>
        </w:rPr>
        <w:t>Publicatiedatum</w:t>
      </w:r>
      <w:r w:rsidR="0014267A">
        <w:rPr>
          <w:i/>
          <w:iCs/>
          <w:color w:val="666666"/>
          <w:sz w:val="24"/>
          <w:szCs w:val="24"/>
        </w:rPr>
        <w:t xml:space="preserve"> </w:t>
      </w:r>
      <w:r w:rsidR="00FF64B0">
        <w:rPr>
          <w:i/>
          <w:iCs/>
          <w:color w:val="666666"/>
          <w:sz w:val="24"/>
          <w:szCs w:val="24"/>
        </w:rPr>
        <w:t xml:space="preserve">6 augustus </w:t>
      </w:r>
      <w:r w:rsidRPr="0C05BA92">
        <w:rPr>
          <w:i/>
          <w:iCs/>
          <w:color w:val="666666"/>
          <w:sz w:val="24"/>
          <w:szCs w:val="24"/>
        </w:rPr>
        <w:t>2026</w:t>
      </w:r>
    </w:p>
    <w:p w14:paraId="3B14BF90" w14:textId="77777777" w:rsidR="009C0975" w:rsidRPr="00295317" w:rsidRDefault="009C0975" w:rsidP="009C0975">
      <w:pPr>
        <w:spacing w:before="240" w:after="240"/>
        <w:rPr>
          <w:rFonts w:cstheme="minorHAnsi"/>
        </w:rPr>
      </w:pPr>
      <w:r w:rsidRPr="00295317">
        <w:rPr>
          <w:rFonts w:cstheme="minorHAnsi"/>
          <w:b/>
          <w:bCs/>
        </w:rPr>
        <w:t>Introductie</w:t>
      </w:r>
    </w:p>
    <w:p w14:paraId="2605BF05" w14:textId="77777777" w:rsidR="009C0975" w:rsidRPr="00295317" w:rsidRDefault="009C0975" w:rsidP="009C0975">
      <w:pPr>
        <w:spacing w:before="240" w:after="240"/>
        <w:rPr>
          <w:rFonts w:cstheme="minorHAnsi"/>
        </w:rPr>
      </w:pPr>
      <w:r w:rsidRPr="00295317">
        <w:rPr>
          <w:rFonts w:cstheme="minorHAnsi"/>
        </w:rPr>
        <w:t xml:space="preserve">De Wet implementatie Richtlijn loontransparantie brengt nieuwe verplichtingen met zich mee voor werkgevers, zo ook voor organisaties die werken met HR21. Je krijgt te maken met vragen over wat deze wet betekent. </w:t>
      </w:r>
    </w:p>
    <w:p w14:paraId="457DF623" w14:textId="77777777" w:rsidR="009C0975" w:rsidRDefault="009C0975" w:rsidP="009C0975">
      <w:pPr>
        <w:spacing w:before="240" w:after="240"/>
      </w:pPr>
      <w:r w:rsidRPr="0C05BA92">
        <w:t>Dit document biedt antwoord op de veelgestelde vragen, gericht op HR21-gebruikers. Het is opgesteld door Leeuwendaal en wordt doorlopend bijgewerkt naarmate de wetgeving zich verder ontwikkelt. De EU-Richtlijn 2023/970 heeft rechtstreekse werking vanaf 7 juni 2026; de Nederlandse implementatiewet wordt verwacht per 1 januari 2027. Dit document houdt rekening met die fasering.</w:t>
      </w:r>
    </w:p>
    <w:p w14:paraId="486F4589" w14:textId="592CDE5B" w:rsidR="008217D5" w:rsidRPr="005907DC" w:rsidRDefault="008217D5" w:rsidP="009C0975">
      <w:pPr>
        <w:spacing w:before="240" w:after="240"/>
        <w:rPr>
          <w:rFonts w:cstheme="minorHAnsi"/>
          <w:b/>
          <w:bCs/>
        </w:rPr>
      </w:pPr>
      <w:r w:rsidRPr="005907DC">
        <w:rPr>
          <w:rFonts w:cstheme="minorHAnsi"/>
          <w:b/>
          <w:bCs/>
        </w:rPr>
        <w:t>Thema van deze FAQ</w:t>
      </w:r>
    </w:p>
    <w:p w14:paraId="19B4DAF4" w14:textId="03AF1E2D" w:rsidR="00D86299" w:rsidRPr="00D86299" w:rsidRDefault="005907DC" w:rsidP="00D86299">
      <w:pPr>
        <w:spacing w:before="240" w:after="240"/>
      </w:pPr>
      <w:r w:rsidRPr="005907DC">
        <w:t xml:space="preserve">In de FAQ van </w:t>
      </w:r>
      <w:r>
        <w:t xml:space="preserve">12 juni </w:t>
      </w:r>
      <w:r w:rsidRPr="005907DC">
        <w:t xml:space="preserve">2026 </w:t>
      </w:r>
      <w:r w:rsidR="0097109A">
        <w:t xml:space="preserve">zijn we ingegaan op de vraag of de </w:t>
      </w:r>
      <w:r w:rsidRPr="005907DC">
        <w:t xml:space="preserve">HR21-normfuncties </w:t>
      </w:r>
      <w:r w:rsidR="0097109A">
        <w:t xml:space="preserve">kunnen </w:t>
      </w:r>
      <w:r w:rsidRPr="005907DC">
        <w:t xml:space="preserve">worden gebruikt als categorie voor gelijk en gelijkwaardig werk? </w:t>
      </w:r>
      <w:r w:rsidR="00991AB1">
        <w:t xml:space="preserve">Hier </w:t>
      </w:r>
      <w:r w:rsidR="00D86299">
        <w:t xml:space="preserve">hebben we aangegeven dat </w:t>
      </w:r>
      <w:r w:rsidR="00656BA5">
        <w:t>c</w:t>
      </w:r>
      <w:r w:rsidR="00D86299" w:rsidRPr="00D86299">
        <w:t xml:space="preserve">ategorisering afhankelijk </w:t>
      </w:r>
      <w:r w:rsidR="00656BA5">
        <w:t xml:space="preserve">is </w:t>
      </w:r>
      <w:r w:rsidR="00D86299" w:rsidRPr="00D86299">
        <w:t>van de organisatie</w:t>
      </w:r>
      <w:r w:rsidR="00656BA5">
        <w:t>, maar dat i</w:t>
      </w:r>
      <w:r w:rsidR="00D86299" w:rsidRPr="00D86299">
        <w:t xml:space="preserve">n beginsel een HR21-normfunctie als basis </w:t>
      </w:r>
      <w:r w:rsidR="00656BA5" w:rsidRPr="00D86299">
        <w:t xml:space="preserve">kán </w:t>
      </w:r>
      <w:r w:rsidR="00656BA5">
        <w:t xml:space="preserve">dienen </w:t>
      </w:r>
      <w:r w:rsidR="00D86299" w:rsidRPr="00D86299">
        <w:t>voor een arbeidscategorie</w:t>
      </w:r>
      <w:r w:rsidR="00F0504E">
        <w:t xml:space="preserve">. </w:t>
      </w:r>
      <w:r w:rsidR="00D86299" w:rsidRPr="00D86299">
        <w:t xml:space="preserve"> </w:t>
      </w:r>
    </w:p>
    <w:p w14:paraId="6D85B386" w14:textId="2D691CDB" w:rsidR="005907DC" w:rsidRPr="005907DC" w:rsidRDefault="005907DC" w:rsidP="005907DC">
      <w:pPr>
        <w:spacing w:before="240" w:after="240"/>
      </w:pPr>
      <w:r w:rsidRPr="005907DC">
        <w:t>Nu, ruim een maand later, zien we dat steeds meer gemeenten actief aan de slag zijn met de uitwerking</w:t>
      </w:r>
      <w:r w:rsidR="00A050A0">
        <w:t xml:space="preserve"> en dat </w:t>
      </w:r>
      <w:r w:rsidR="00D02547">
        <w:t xml:space="preserve">gemeenten zoekende zijn in hoe dit aan te pakken. </w:t>
      </w:r>
      <w:r w:rsidRPr="005907DC">
        <w:t xml:space="preserve">In deze FAQ besteden we daarom uitgebreider aandacht aan dit onderwerp. We starten met de relevante wetteksten en reiken vervolgens een stappenplan aan als handvat </w:t>
      </w:r>
      <w:r w:rsidR="00432C2B">
        <w:t xml:space="preserve">om </w:t>
      </w:r>
      <w:r w:rsidRPr="005907DC">
        <w:t xml:space="preserve">hiermee aan de slag </w:t>
      </w:r>
      <w:r w:rsidR="00432C2B">
        <w:t xml:space="preserve">te </w:t>
      </w:r>
      <w:r w:rsidRPr="005907DC">
        <w:t>gaan.</w:t>
      </w:r>
    </w:p>
    <w:p w14:paraId="0F7D8377" w14:textId="737A5980" w:rsidR="009C0975" w:rsidRPr="00295317" w:rsidRDefault="009C0975" w:rsidP="009C0975">
      <w:pPr>
        <w:spacing w:before="240" w:after="240"/>
        <w:rPr>
          <w:rFonts w:cstheme="minorHAnsi"/>
        </w:rPr>
      </w:pPr>
      <w:r w:rsidRPr="00295317">
        <w:rPr>
          <w:rFonts w:cstheme="minorHAnsi"/>
          <w:i/>
          <w:iCs/>
        </w:rPr>
        <w:t>Let op: dit document is gebaseerd op de op publicatiedatum beschikbare informatie. De Nederlandse wet is nog niet definitief aangenomen; onderdelen kunnen wijzigen. Aan dit document kunnen geen rechten worden ontleend.</w:t>
      </w:r>
    </w:p>
    <w:p w14:paraId="37C88B1F" w14:textId="77777777" w:rsidR="009C0975" w:rsidRPr="00295317" w:rsidRDefault="009C0975">
      <w:pPr>
        <w:snapToGrid/>
        <w:spacing w:line="240" w:lineRule="auto"/>
        <w:rPr>
          <w:rFonts w:cstheme="minorHAnsi"/>
        </w:rPr>
      </w:pPr>
      <w:r w:rsidRPr="00295317">
        <w:rPr>
          <w:rFonts w:cstheme="minorHAnsi"/>
        </w:rPr>
        <w:br w:type="page"/>
      </w:r>
    </w:p>
    <w:p w14:paraId="6AD06E1B" w14:textId="20AA28EC" w:rsidR="005762EB" w:rsidRDefault="004A14D7" w:rsidP="00336A0E">
      <w:pPr>
        <w:spacing w:before="240"/>
        <w:rPr>
          <w:b/>
          <w:bCs/>
        </w:rPr>
      </w:pPr>
      <w:r>
        <w:rPr>
          <w:b/>
          <w:bCs/>
        </w:rPr>
        <w:lastRenderedPageBreak/>
        <w:t>Wat moet je rapporteren?</w:t>
      </w:r>
    </w:p>
    <w:p w14:paraId="1B2B5DB1" w14:textId="77777777" w:rsidR="004A14D7" w:rsidRPr="004A14D7" w:rsidRDefault="004A14D7" w:rsidP="00336A0E">
      <w:pPr>
        <w:spacing w:after="240"/>
      </w:pPr>
      <w:r w:rsidRPr="004A14D7">
        <w:t xml:space="preserve">De loonrapportage bevat 7 verplichte elementen (artikel 10c </w:t>
      </w:r>
      <w:proofErr w:type="spellStart"/>
      <w:r w:rsidRPr="004A14D7">
        <w:t>Wgbmv</w:t>
      </w:r>
      <w:proofErr w:type="spellEnd"/>
      <w:r w:rsidRPr="004A14D7">
        <w:t>):</w:t>
      </w:r>
    </w:p>
    <w:p w14:paraId="69B61BCD" w14:textId="77777777" w:rsidR="004A14D7" w:rsidRPr="004A14D7" w:rsidRDefault="004A14D7" w:rsidP="007F6F88">
      <w:pPr>
        <w:numPr>
          <w:ilvl w:val="0"/>
          <w:numId w:val="17"/>
        </w:numPr>
      </w:pPr>
      <w:r w:rsidRPr="004A14D7">
        <w:t>De loonkloof (verschil in gemiddeld bruto jaar- én uurloon tussen mannen en vrouwen, uitgedrukt als % van het mannenloon)</w:t>
      </w:r>
    </w:p>
    <w:p w14:paraId="0A5572C6" w14:textId="77777777" w:rsidR="004A14D7" w:rsidRPr="004A14D7" w:rsidRDefault="004A14D7" w:rsidP="007F6F88">
      <w:pPr>
        <w:numPr>
          <w:ilvl w:val="0"/>
          <w:numId w:val="17"/>
        </w:numPr>
      </w:pPr>
      <w:r w:rsidRPr="004A14D7">
        <w:t>De loonkloof in aanvullende/variabele componenten (bonussen, toelagen, etc.)</w:t>
      </w:r>
    </w:p>
    <w:p w14:paraId="0B20CD9B" w14:textId="77777777" w:rsidR="004A14D7" w:rsidRPr="004A14D7" w:rsidRDefault="004A14D7" w:rsidP="007F6F88">
      <w:pPr>
        <w:numPr>
          <w:ilvl w:val="0"/>
          <w:numId w:val="17"/>
        </w:numPr>
      </w:pPr>
      <w:r w:rsidRPr="004A14D7">
        <w:t>De mediane loonkloof</w:t>
      </w:r>
    </w:p>
    <w:p w14:paraId="047C6537" w14:textId="77777777" w:rsidR="004A14D7" w:rsidRPr="004A14D7" w:rsidRDefault="004A14D7" w:rsidP="007F6F88">
      <w:pPr>
        <w:numPr>
          <w:ilvl w:val="0"/>
          <w:numId w:val="17"/>
        </w:numPr>
      </w:pPr>
      <w:r w:rsidRPr="004A14D7">
        <w:t>De mediane loonkloof in aanvullende/variabele componenten</w:t>
      </w:r>
    </w:p>
    <w:p w14:paraId="3343A169" w14:textId="77777777" w:rsidR="004A14D7" w:rsidRPr="004A14D7" w:rsidRDefault="004A14D7" w:rsidP="007F6F88">
      <w:pPr>
        <w:numPr>
          <w:ilvl w:val="0"/>
          <w:numId w:val="17"/>
        </w:numPr>
      </w:pPr>
      <w:r w:rsidRPr="004A14D7">
        <w:t>Het aandeel vrouwen en mannen dat aanvullende/variabele componenten ontvangt</w:t>
      </w:r>
    </w:p>
    <w:p w14:paraId="4493F5FD" w14:textId="77777777" w:rsidR="004A14D7" w:rsidRPr="004A14D7" w:rsidRDefault="004A14D7" w:rsidP="007F6F88">
      <w:pPr>
        <w:numPr>
          <w:ilvl w:val="0"/>
          <w:numId w:val="17"/>
        </w:numPr>
      </w:pPr>
      <w:r w:rsidRPr="004A14D7">
        <w:t>Het aandeel vrouwen en mannen per kwartielloonschaal</w:t>
      </w:r>
    </w:p>
    <w:p w14:paraId="7B50B144" w14:textId="5FF64888" w:rsidR="004A14D7" w:rsidRPr="004A14D7" w:rsidRDefault="004A14D7" w:rsidP="007F6F88">
      <w:pPr>
        <w:numPr>
          <w:ilvl w:val="0"/>
          <w:numId w:val="17"/>
        </w:numPr>
      </w:pPr>
      <w:r w:rsidRPr="004A14D7">
        <w:t xml:space="preserve">De loonkloof uitgesplitst naar categorieën van werknemers (gelijk of gelijkwaardig werk) </w:t>
      </w:r>
    </w:p>
    <w:p w14:paraId="146E31D3" w14:textId="77777777" w:rsidR="00F66EF4" w:rsidRPr="00F66EF4" w:rsidRDefault="00F66EF4" w:rsidP="00336A0E">
      <w:pPr>
        <w:spacing w:before="240"/>
        <w:rPr>
          <w:b/>
          <w:bCs/>
        </w:rPr>
      </w:pPr>
      <w:r w:rsidRPr="00F66EF4">
        <w:rPr>
          <w:b/>
          <w:bCs/>
        </w:rPr>
        <w:t>Wat is een "categorie van werknemers"?</w:t>
      </w:r>
    </w:p>
    <w:p w14:paraId="627A1935" w14:textId="34D772B5" w:rsidR="00F66EF4" w:rsidRPr="00F66EF4" w:rsidRDefault="00DB6B18" w:rsidP="00336A0E">
      <w:pPr>
        <w:spacing w:after="240"/>
      </w:pPr>
      <w:r>
        <w:t xml:space="preserve">Een categorie </w:t>
      </w:r>
      <w:r w:rsidR="008530F0">
        <w:t>van werknemers is gedefinieerd</w:t>
      </w:r>
      <w:r w:rsidR="00F66EF4" w:rsidRPr="00F66EF4">
        <w:t xml:space="preserve"> als: werknemers die gelijke of gelijkwaardige arbeid verrichten. Twee zaken zijn daarbij cruciaal:</w:t>
      </w:r>
    </w:p>
    <w:p w14:paraId="0125F0E2" w14:textId="70BF042B" w:rsidR="00F66EF4" w:rsidRPr="00F66EF4" w:rsidRDefault="00F66EF4" w:rsidP="008530F0">
      <w:pPr>
        <w:pStyle w:val="Lijstalinea"/>
        <w:numPr>
          <w:ilvl w:val="0"/>
          <w:numId w:val="19"/>
        </w:numPr>
        <w:tabs>
          <w:tab w:val="num" w:pos="720"/>
        </w:tabs>
        <w:spacing w:before="240" w:after="240"/>
      </w:pPr>
      <w:r w:rsidRPr="00F66EF4">
        <w:t xml:space="preserve">Het gaat om de functie, niet om de persoon. </w:t>
      </w:r>
    </w:p>
    <w:p w14:paraId="47001490" w14:textId="661A6D68" w:rsidR="005762EB" w:rsidRDefault="00F66EF4" w:rsidP="00D5253C">
      <w:pPr>
        <w:pStyle w:val="Lijstalinea"/>
        <w:numPr>
          <w:ilvl w:val="0"/>
          <w:numId w:val="19"/>
        </w:numPr>
        <w:tabs>
          <w:tab w:val="num" w:pos="720"/>
        </w:tabs>
        <w:spacing w:before="240" w:after="240"/>
      </w:pPr>
      <w:r w:rsidRPr="00F66EF4">
        <w:t xml:space="preserve">Functies met verschillende titels en taken kunnen toch in dezelfde categorie vallen, als ze op basis van de </w:t>
      </w:r>
      <w:r w:rsidR="00BB68C2">
        <w:t>objectieve</w:t>
      </w:r>
      <w:r w:rsidR="001223D0">
        <w:t xml:space="preserve"> en</w:t>
      </w:r>
      <w:r w:rsidR="00BB68C2">
        <w:t xml:space="preserve"> genderneutrale </w:t>
      </w:r>
      <w:r w:rsidRPr="00F66EF4">
        <w:t>criteria even zwaar zijn</w:t>
      </w:r>
      <w:r w:rsidR="00BB68C2">
        <w:t xml:space="preserve">. </w:t>
      </w:r>
    </w:p>
    <w:p w14:paraId="14BC8399" w14:textId="271624D5" w:rsidR="00735261" w:rsidRPr="00735261" w:rsidRDefault="0028622D" w:rsidP="00735261">
      <w:pPr>
        <w:spacing w:before="240" w:after="240"/>
      </w:pPr>
      <w:r>
        <w:t xml:space="preserve">Op basis hiervan kan gesteld worden dat </w:t>
      </w:r>
      <w:r w:rsidR="00C0384E">
        <w:t xml:space="preserve">functies in </w:t>
      </w:r>
      <w:r w:rsidR="00735261" w:rsidRPr="00735261">
        <w:t>dezelfde normfunctie</w:t>
      </w:r>
      <w:r w:rsidR="008D2EEF">
        <w:t xml:space="preserve"> </w:t>
      </w:r>
      <w:r w:rsidR="008D2EEF" w:rsidRPr="00F66EF4">
        <w:t>gelijke of gelijkwaardige arbeid verrichten</w:t>
      </w:r>
      <w:r w:rsidR="00735261" w:rsidRPr="00735261">
        <w:t>.</w:t>
      </w:r>
    </w:p>
    <w:p w14:paraId="195EF5A9" w14:textId="77777777" w:rsidR="00E962F7" w:rsidRPr="00E962F7" w:rsidRDefault="00E962F7" w:rsidP="00336A0E">
      <w:pPr>
        <w:spacing w:before="240"/>
        <w:rPr>
          <w:b/>
          <w:bCs/>
        </w:rPr>
      </w:pPr>
      <w:r w:rsidRPr="00E962F7">
        <w:rPr>
          <w:b/>
          <w:bCs/>
        </w:rPr>
        <w:t>Kan ik de HR21-normfuncties gebruiken als basis voor categorisering?</w:t>
      </w:r>
    </w:p>
    <w:p w14:paraId="79F594C4" w14:textId="1D6B78E5" w:rsidR="000F3AF3" w:rsidRPr="000F3AF3" w:rsidRDefault="00E962F7" w:rsidP="00336A0E">
      <w:pPr>
        <w:spacing w:after="240"/>
      </w:pPr>
      <w:r w:rsidRPr="00E962F7">
        <w:t xml:space="preserve">Ja, de normfunctie is </w:t>
      </w:r>
      <w:r w:rsidR="006C01B9">
        <w:t>een</w:t>
      </w:r>
      <w:r w:rsidRPr="00E962F7">
        <w:t xml:space="preserve"> logisch</w:t>
      </w:r>
      <w:r w:rsidR="006C01B9">
        <w:t xml:space="preserve"> </w:t>
      </w:r>
      <w:r w:rsidRPr="00E962F7">
        <w:t xml:space="preserve">vertrekpunt. </w:t>
      </w:r>
      <w:r w:rsidR="004532C0">
        <w:t>F</w:t>
      </w:r>
      <w:r w:rsidR="004532C0" w:rsidRPr="004532C0">
        <w:t xml:space="preserve">uncties die aan dezelfde normfunctie zijn gekoppeld, vormen in beginsel een categorie van gelijkwaardige arbeid. </w:t>
      </w:r>
    </w:p>
    <w:p w14:paraId="56DB558D" w14:textId="77777777" w:rsidR="00D423DE" w:rsidRDefault="00E962F7" w:rsidP="00D423DE">
      <w:pPr>
        <w:spacing w:before="240" w:after="240"/>
      </w:pPr>
      <w:r w:rsidRPr="00E962F7">
        <w:t>De normfunctie is niet altijd het eindpunt. Of verdere verfijning nodig is, hangt af van de omvang en samenstelling van je organisatie.</w:t>
      </w:r>
      <w:r w:rsidR="00D423DE">
        <w:t xml:space="preserve"> </w:t>
      </w:r>
    </w:p>
    <w:p w14:paraId="70C132B2" w14:textId="08228B27" w:rsidR="00D423DE" w:rsidRPr="00336A0E" w:rsidRDefault="00D423DE" w:rsidP="00336A0E">
      <w:pPr>
        <w:spacing w:before="240"/>
        <w:rPr>
          <w:b/>
          <w:bCs/>
        </w:rPr>
      </w:pPr>
      <w:r w:rsidRPr="00D423DE">
        <w:rPr>
          <w:b/>
          <w:bCs/>
        </w:rPr>
        <w:t xml:space="preserve">Wanneer </w:t>
      </w:r>
      <w:r w:rsidR="00E11D81">
        <w:rPr>
          <w:b/>
          <w:bCs/>
        </w:rPr>
        <w:t xml:space="preserve">zou je </w:t>
      </w:r>
      <w:r w:rsidRPr="00D423DE">
        <w:rPr>
          <w:b/>
          <w:bCs/>
        </w:rPr>
        <w:t xml:space="preserve">verder </w:t>
      </w:r>
      <w:r w:rsidR="00D62663">
        <w:rPr>
          <w:b/>
          <w:bCs/>
        </w:rPr>
        <w:t xml:space="preserve">kunnen </w:t>
      </w:r>
      <w:r w:rsidRPr="00D423DE">
        <w:rPr>
          <w:b/>
          <w:bCs/>
        </w:rPr>
        <w:t>opsplitsen in subcategorieën?</w:t>
      </w:r>
    </w:p>
    <w:p w14:paraId="3EC2D8AA" w14:textId="32CC70E3" w:rsidR="00D423DE" w:rsidRPr="00D423DE" w:rsidRDefault="00D423DE" w:rsidP="00336A0E">
      <w:pPr>
        <w:spacing w:after="240"/>
      </w:pPr>
      <w:r>
        <w:t xml:space="preserve">Als binnen één normfunctie meerdere organieke functies zitten die </w:t>
      </w:r>
      <w:r w:rsidRPr="3E4968F5">
        <w:rPr>
          <w:i/>
          <w:iCs/>
        </w:rPr>
        <w:t>structureel anders beloond worden</w:t>
      </w:r>
      <w:r w:rsidR="00E11D81" w:rsidRPr="3E4968F5">
        <w:rPr>
          <w:b/>
          <w:bCs/>
        </w:rPr>
        <w:t xml:space="preserve"> </w:t>
      </w:r>
      <w:r w:rsidR="00E11D81">
        <w:t xml:space="preserve">(let </w:t>
      </w:r>
      <w:r w:rsidR="00967C23">
        <w:t xml:space="preserve">op, het gaat dan niet om de functiewaardering maar </w:t>
      </w:r>
      <w:r w:rsidR="00427281">
        <w:t xml:space="preserve">om </w:t>
      </w:r>
      <w:r w:rsidR="00967C23">
        <w:t>de beloning)</w:t>
      </w:r>
      <w:r>
        <w:t xml:space="preserve">, moet je </w:t>
      </w:r>
      <w:r w:rsidR="00967C23">
        <w:t xml:space="preserve">kunnen </w:t>
      </w:r>
      <w:r>
        <w:t xml:space="preserve">uitleggen waarom. Opsplitsen in subcategorieën </w:t>
      </w:r>
      <w:r w:rsidR="00967C23">
        <w:t xml:space="preserve">kan dan </w:t>
      </w:r>
      <w:r w:rsidR="000F3A5E">
        <w:t>raadzaam zijn</w:t>
      </w:r>
      <w:r>
        <w:t>. Voorbeeld: je hebt 6 HR-adviseurs en 6 communicatieadviseurs, allemaal ingedeeld op Adviseur I</w:t>
      </w:r>
      <w:r w:rsidR="78FDDA90">
        <w:t>V</w:t>
      </w:r>
      <w:r>
        <w:t>. Je kunt ze als aparte subcategorieën behandelen als daar inhoudelijke redenen voor zijn.</w:t>
      </w:r>
    </w:p>
    <w:p w14:paraId="62C302B6" w14:textId="77777777" w:rsidR="008E674B" w:rsidRPr="008E674B" w:rsidRDefault="008E674B" w:rsidP="00336A0E">
      <w:pPr>
        <w:spacing w:before="240"/>
        <w:rPr>
          <w:b/>
          <w:bCs/>
        </w:rPr>
      </w:pPr>
      <w:r w:rsidRPr="008E674B">
        <w:rPr>
          <w:b/>
          <w:bCs/>
        </w:rPr>
        <w:t xml:space="preserve">Kan je normfuncties ook samenvoegen tot één categorie? </w:t>
      </w:r>
    </w:p>
    <w:p w14:paraId="38AD3428" w14:textId="290B2359" w:rsidR="00372A30" w:rsidRPr="00372A30" w:rsidRDefault="008E674B" w:rsidP="00336A0E">
      <w:pPr>
        <w:spacing w:after="240"/>
      </w:pPr>
      <w:r w:rsidRPr="000F3AF3">
        <w:t>Al</w:t>
      </w:r>
      <w:r>
        <w:t>leen als</w:t>
      </w:r>
      <w:r w:rsidRPr="000F3AF3">
        <w:t xml:space="preserve"> normfuncties </w:t>
      </w:r>
      <w:r w:rsidRPr="000F3AF3">
        <w:rPr>
          <w:u w:val="single"/>
        </w:rPr>
        <w:t>exact dezelfde puntenscore</w:t>
      </w:r>
      <w:r w:rsidRPr="000F3AF3">
        <w:t xml:space="preserve"> hebben en dezelfde salarisschaal, </w:t>
      </w:r>
      <w:r>
        <w:t>ka</w:t>
      </w:r>
      <w:r w:rsidRPr="000F3AF3">
        <w:t>n je ze als één categorie behandelen.</w:t>
      </w:r>
      <w:r w:rsidR="00413002">
        <w:t xml:space="preserve"> </w:t>
      </w:r>
      <w:r w:rsidR="00484B1C">
        <w:t xml:space="preserve">Dit kan </w:t>
      </w:r>
      <w:r w:rsidR="00913BA0">
        <w:t xml:space="preserve">bijvoorbeeld zinvol zijn als een categorie te herleiden is tot individuen. </w:t>
      </w:r>
    </w:p>
    <w:p w14:paraId="4762F8D3" w14:textId="77777777" w:rsidR="00FE6364" w:rsidRDefault="00FE6364" w:rsidP="00E27261">
      <w:pPr>
        <w:tabs>
          <w:tab w:val="num" w:pos="720"/>
        </w:tabs>
        <w:snapToGrid/>
        <w:spacing w:line="240" w:lineRule="auto"/>
        <w:rPr>
          <w:b/>
          <w:bCs/>
        </w:rPr>
      </w:pPr>
      <w:r>
        <w:rPr>
          <w:b/>
          <w:bCs/>
        </w:rPr>
        <w:t>Welke stappen?</w:t>
      </w:r>
    </w:p>
    <w:p w14:paraId="38BED0A3" w14:textId="1B036F0E" w:rsidR="00FE6364" w:rsidRPr="00DB3ABC" w:rsidRDefault="00DF1231" w:rsidP="00E27261">
      <w:pPr>
        <w:tabs>
          <w:tab w:val="num" w:pos="720"/>
        </w:tabs>
        <w:snapToGrid/>
        <w:spacing w:line="240" w:lineRule="auto"/>
      </w:pPr>
      <w:r>
        <w:rPr>
          <w:b/>
          <w:bCs/>
        </w:rPr>
        <w:t xml:space="preserve">Stap 1: </w:t>
      </w:r>
      <w:r w:rsidRPr="00DB3ABC">
        <w:t xml:space="preserve">maak een overzicht van alle </w:t>
      </w:r>
      <w:r w:rsidR="002651BD">
        <w:t>werknemers</w:t>
      </w:r>
      <w:r w:rsidRPr="00DB3ABC">
        <w:t xml:space="preserve"> met de indeling in de HR21-normfunctie</w:t>
      </w:r>
    </w:p>
    <w:p w14:paraId="46EF0958" w14:textId="3EAD1A2F" w:rsidR="00DF1231" w:rsidRDefault="00C1550D" w:rsidP="00E27261">
      <w:pPr>
        <w:tabs>
          <w:tab w:val="num" w:pos="720"/>
        </w:tabs>
        <w:snapToGrid/>
        <w:spacing w:line="240" w:lineRule="auto"/>
      </w:pPr>
      <w:r>
        <w:rPr>
          <w:b/>
          <w:bCs/>
        </w:rPr>
        <w:t xml:space="preserve">Stap 2: </w:t>
      </w:r>
      <w:r w:rsidRPr="00DB3ABC">
        <w:t xml:space="preserve">Alle </w:t>
      </w:r>
      <w:r w:rsidR="002651BD">
        <w:t xml:space="preserve">werknemers </w:t>
      </w:r>
      <w:r w:rsidRPr="00DB3ABC">
        <w:t>die aan dezelfde normfunctie hangen, vormen voorlopig één categorie. Noteer per categorie hoeveel mannen en vrouwen er inzitten.</w:t>
      </w:r>
    </w:p>
    <w:p w14:paraId="3DBA6768" w14:textId="1215C6B4" w:rsidR="006C2D85" w:rsidRDefault="006C2D85" w:rsidP="00E27261">
      <w:pPr>
        <w:tabs>
          <w:tab w:val="num" w:pos="720"/>
        </w:tabs>
        <w:snapToGrid/>
        <w:spacing w:line="240" w:lineRule="auto"/>
      </w:pPr>
      <w:r w:rsidRPr="00692E5A">
        <w:rPr>
          <w:b/>
          <w:bCs/>
        </w:rPr>
        <w:t>Stap 3:</w:t>
      </w:r>
      <w:r>
        <w:t xml:space="preserve"> </w:t>
      </w:r>
      <w:r w:rsidR="00692E5A">
        <w:t xml:space="preserve">Controleer op onverklaarbare loonverschillen. </w:t>
      </w:r>
    </w:p>
    <w:p w14:paraId="0CFE5857" w14:textId="667A4269" w:rsidR="00A63337" w:rsidRPr="00A63337" w:rsidRDefault="00A63337" w:rsidP="00E27261">
      <w:pPr>
        <w:tabs>
          <w:tab w:val="num" w:pos="720"/>
        </w:tabs>
        <w:snapToGrid/>
        <w:spacing w:line="240" w:lineRule="auto"/>
        <w:rPr>
          <w:b/>
          <w:bCs/>
        </w:rPr>
      </w:pPr>
      <w:r w:rsidRPr="00A63337">
        <w:rPr>
          <w:b/>
          <w:bCs/>
        </w:rPr>
        <w:t>Stap 4:</w:t>
      </w:r>
      <w:r>
        <w:rPr>
          <w:b/>
          <w:bCs/>
        </w:rPr>
        <w:t xml:space="preserve"> </w:t>
      </w:r>
      <w:r w:rsidR="00E54499" w:rsidRPr="00E54499">
        <w:t>Pas eventueel categorieën aan.</w:t>
      </w:r>
      <w:r w:rsidR="00E54499">
        <w:rPr>
          <w:b/>
          <w:bCs/>
        </w:rPr>
        <w:t xml:space="preserve"> </w:t>
      </w:r>
      <w:r w:rsidRPr="00A63337">
        <w:rPr>
          <w:b/>
          <w:bCs/>
        </w:rPr>
        <w:t xml:space="preserve"> </w:t>
      </w:r>
    </w:p>
    <w:p w14:paraId="32612B79" w14:textId="543F7F56" w:rsidR="00E27261" w:rsidRPr="000D19A7" w:rsidRDefault="00372A30" w:rsidP="00E27261">
      <w:pPr>
        <w:tabs>
          <w:tab w:val="num" w:pos="720"/>
        </w:tabs>
        <w:snapToGrid/>
        <w:spacing w:line="240" w:lineRule="auto"/>
        <w:rPr>
          <w:rFonts w:cstheme="minorHAnsi"/>
        </w:rPr>
      </w:pPr>
      <w:r w:rsidRPr="00372A30">
        <w:rPr>
          <w:b/>
          <w:bCs/>
        </w:rPr>
        <w:t xml:space="preserve">Stap </w:t>
      </w:r>
      <w:r w:rsidR="00A63337">
        <w:rPr>
          <w:b/>
          <w:bCs/>
        </w:rPr>
        <w:t>5</w:t>
      </w:r>
      <w:r w:rsidRPr="00372A30">
        <w:rPr>
          <w:b/>
          <w:bCs/>
        </w:rPr>
        <w:t xml:space="preserve">: </w:t>
      </w:r>
      <w:r w:rsidRPr="001F1E99">
        <w:t>Documenteer je keuzes</w:t>
      </w:r>
      <w:r w:rsidR="001F1E99">
        <w:t xml:space="preserve">. </w:t>
      </w:r>
      <w:r w:rsidR="00E27261" w:rsidRPr="00C22996">
        <w:rPr>
          <w:rFonts w:cstheme="minorHAnsi"/>
        </w:rPr>
        <w:t>De categorisering moet expliciet vastgesteld en gedocumenteerd zijn.</w:t>
      </w:r>
      <w:r w:rsidR="00E27261" w:rsidRPr="000D19A7">
        <w:rPr>
          <w:rFonts w:cstheme="minorHAnsi"/>
        </w:rPr>
        <w:t xml:space="preserve"> De wet eist niet alleen dat een systeem bestaat, maar dat de categorieën van gelijkwaardig werk actief zijn vastgesteld en controleerbaar zijn. Het is niet voldoende om te zeggen "iedereen die als Adviseur III is ingedeeld, valt in dezelfde categorie"; de </w:t>
      </w:r>
      <w:r w:rsidR="00C240F8">
        <w:rPr>
          <w:rFonts w:cstheme="minorHAnsi"/>
        </w:rPr>
        <w:t>organisatie</w:t>
      </w:r>
      <w:r w:rsidR="00E27261" w:rsidRPr="000D19A7">
        <w:rPr>
          <w:rFonts w:cstheme="minorHAnsi"/>
        </w:rPr>
        <w:t xml:space="preserve"> moet dit besluit formeel hebben genomen en vastgelegd.</w:t>
      </w:r>
    </w:p>
    <w:p w14:paraId="047F02C1" w14:textId="00470BE9" w:rsidR="00F10D6A" w:rsidRDefault="00372A30" w:rsidP="009278E9">
      <w:pPr>
        <w:tabs>
          <w:tab w:val="num" w:pos="720"/>
        </w:tabs>
        <w:snapToGrid/>
        <w:spacing w:line="240" w:lineRule="auto"/>
      </w:pPr>
      <w:r w:rsidRPr="00372A30">
        <w:rPr>
          <w:b/>
          <w:bCs/>
        </w:rPr>
        <w:t xml:space="preserve">Stap 5: </w:t>
      </w:r>
      <w:r w:rsidRPr="00C240F8">
        <w:t>Betrek de OR</w:t>
      </w:r>
      <w:r w:rsidR="00C240F8">
        <w:t xml:space="preserve">. </w:t>
      </w:r>
      <w:r w:rsidR="009278E9" w:rsidRPr="000D19A7">
        <w:rPr>
          <w:rFonts w:cstheme="minorHAnsi"/>
        </w:rPr>
        <w:t xml:space="preserve">De wet vereist </w:t>
      </w:r>
      <w:r w:rsidR="009278E9">
        <w:rPr>
          <w:rFonts w:cstheme="minorHAnsi"/>
        </w:rPr>
        <w:t>betrokkenheid</w:t>
      </w:r>
      <w:r w:rsidR="009278E9" w:rsidRPr="000D19A7">
        <w:rPr>
          <w:rFonts w:cstheme="minorHAnsi"/>
        </w:rPr>
        <w:t xml:space="preserve"> van de OR bij de vaststelling van de categorieën. Dit geldt ook als de categorisering feitelijk uit HR21 volgt.</w:t>
      </w:r>
    </w:p>
    <w:p w14:paraId="555C5D8A" w14:textId="77777777" w:rsidR="00C240F8" w:rsidRDefault="00C240F8" w:rsidP="00233E91">
      <w:pPr>
        <w:tabs>
          <w:tab w:val="num" w:pos="720"/>
        </w:tabs>
        <w:snapToGrid/>
        <w:spacing w:line="240" w:lineRule="auto"/>
        <w:rPr>
          <w:rFonts w:cstheme="minorHAnsi"/>
          <w:b/>
          <w:bCs/>
        </w:rPr>
      </w:pPr>
    </w:p>
    <w:p w14:paraId="1A569928" w14:textId="322BCCCB" w:rsidR="000D19A7" w:rsidRDefault="00CB677B" w:rsidP="00233E91">
      <w:pPr>
        <w:tabs>
          <w:tab w:val="num" w:pos="720"/>
        </w:tabs>
        <w:snapToGrid/>
        <w:spacing w:line="240" w:lineRule="auto"/>
        <w:rPr>
          <w:rFonts w:cstheme="minorHAnsi"/>
        </w:rPr>
      </w:pPr>
      <w:r w:rsidRPr="00CB677B">
        <w:rPr>
          <w:rFonts w:cstheme="minorHAnsi"/>
          <w:b/>
          <w:bCs/>
        </w:rPr>
        <w:t>Let op:</w:t>
      </w:r>
      <w:r>
        <w:rPr>
          <w:rFonts w:cstheme="minorHAnsi"/>
        </w:rPr>
        <w:t xml:space="preserve"> </w:t>
      </w:r>
      <w:r w:rsidR="00BD49FA">
        <w:rPr>
          <w:rFonts w:cstheme="minorHAnsi"/>
        </w:rPr>
        <w:t xml:space="preserve">De </w:t>
      </w:r>
      <w:r w:rsidR="00BD49FA" w:rsidRPr="00BD49FA">
        <w:rPr>
          <w:rFonts w:cstheme="minorHAnsi"/>
        </w:rPr>
        <w:t>Memorie van Toelichting</w:t>
      </w:r>
      <w:r w:rsidR="00BD49FA">
        <w:rPr>
          <w:rFonts w:cstheme="minorHAnsi"/>
        </w:rPr>
        <w:t xml:space="preserve"> </w:t>
      </w:r>
      <w:r w:rsidR="00BD49FA" w:rsidRPr="00BD49FA">
        <w:rPr>
          <w:rFonts w:cstheme="minorHAnsi"/>
        </w:rPr>
        <w:t xml:space="preserve">stelt dat (het exacte rapportageformat nog via een AMvB (algemene maatregel van bestuur) </w:t>
      </w:r>
      <w:r w:rsidR="00DE385B">
        <w:rPr>
          <w:rFonts w:cstheme="minorHAnsi"/>
        </w:rPr>
        <w:t xml:space="preserve">moet worden uitgewerkt. </w:t>
      </w:r>
      <w:r w:rsidR="00A102BA" w:rsidRPr="00A102BA">
        <w:rPr>
          <w:rFonts w:cstheme="minorHAnsi"/>
        </w:rPr>
        <w:t xml:space="preserve">Het is </w:t>
      </w:r>
      <w:r w:rsidR="00DE385B">
        <w:rPr>
          <w:rFonts w:cstheme="minorHAnsi"/>
        </w:rPr>
        <w:t xml:space="preserve">dus </w:t>
      </w:r>
      <w:r w:rsidR="00A102BA" w:rsidRPr="00A102BA">
        <w:rPr>
          <w:rFonts w:cstheme="minorHAnsi"/>
        </w:rPr>
        <w:t>mogelijk dat het monitoringsorgaan nadere eisen stelt aan de wijze van categorisering.</w:t>
      </w:r>
    </w:p>
    <w:p w14:paraId="783C4CCB" w14:textId="77777777" w:rsidR="00A102BA" w:rsidRDefault="00A102BA" w:rsidP="00233E91">
      <w:pPr>
        <w:tabs>
          <w:tab w:val="num" w:pos="720"/>
        </w:tabs>
        <w:snapToGrid/>
        <w:spacing w:line="240" w:lineRule="auto"/>
        <w:rPr>
          <w:rFonts w:cstheme="minorHAnsi"/>
        </w:rPr>
      </w:pPr>
    </w:p>
    <w:p w14:paraId="534D1841" w14:textId="77777777" w:rsidR="00255B2A" w:rsidRDefault="00255B2A" w:rsidP="00AB546B">
      <w:pPr>
        <w:tabs>
          <w:tab w:val="num" w:pos="720"/>
        </w:tabs>
        <w:snapToGrid/>
        <w:spacing w:line="240" w:lineRule="auto"/>
        <w:rPr>
          <w:rFonts w:cstheme="minorHAnsi"/>
          <w:highlight w:val="yellow"/>
        </w:rPr>
      </w:pPr>
    </w:p>
    <w:p w14:paraId="27F4D545" w14:textId="77777777" w:rsidR="00926791" w:rsidRPr="00926791" w:rsidRDefault="00926791" w:rsidP="00926791">
      <w:pPr>
        <w:rPr>
          <w:rFonts w:cstheme="minorHAnsi"/>
          <w:highlight w:val="yellow"/>
        </w:rPr>
      </w:pPr>
    </w:p>
    <w:p w14:paraId="6CF67CF2" w14:textId="77777777" w:rsidR="00926791" w:rsidRPr="00926791" w:rsidRDefault="00926791" w:rsidP="00926791">
      <w:pPr>
        <w:rPr>
          <w:rFonts w:cstheme="minorHAnsi"/>
          <w:highlight w:val="yellow"/>
        </w:rPr>
      </w:pPr>
    </w:p>
    <w:p w14:paraId="54BB3C52" w14:textId="77777777" w:rsidR="00926791" w:rsidRPr="00926791" w:rsidRDefault="00926791" w:rsidP="00926791">
      <w:pPr>
        <w:rPr>
          <w:rFonts w:cstheme="minorHAnsi"/>
          <w:highlight w:val="yellow"/>
        </w:rPr>
      </w:pPr>
    </w:p>
    <w:sectPr w:rsidR="00926791" w:rsidRPr="00926791" w:rsidSect="00C240F8">
      <w:headerReference w:type="default" r:id="rId11"/>
      <w:footerReference w:type="default" r:id="rId12"/>
      <w:headerReference w:type="first" r:id="rId13"/>
      <w:pgSz w:w="11906" w:h="16838"/>
      <w:pgMar w:top="1504" w:right="1134" w:bottom="25" w:left="1134" w:header="709" w:footer="6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C5893" w14:textId="77777777" w:rsidR="002A53A3" w:rsidRDefault="002A53A3" w:rsidP="00D24E24">
      <w:r>
        <w:separator/>
      </w:r>
    </w:p>
  </w:endnote>
  <w:endnote w:type="continuationSeparator" w:id="0">
    <w:p w14:paraId="31CCB565" w14:textId="77777777" w:rsidR="002A53A3" w:rsidRDefault="002A53A3" w:rsidP="00D2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3681C" w14:textId="77777777" w:rsidR="002B2CAA" w:rsidRPr="00384CD2" w:rsidRDefault="002B2CAA" w:rsidP="00DD1F05">
    <w:pPr>
      <w:pStyle w:val="Voettekst"/>
      <w:framePr w:w="397" w:h="241" w:hRule="exact" w:hSpace="142" w:wrap="around" w:vAnchor="page" w:hAnchor="page" w:x="10867" w:y="16021"/>
      <w:tabs>
        <w:tab w:val="clear" w:pos="4536"/>
        <w:tab w:val="clear" w:pos="9072"/>
        <w:tab w:val="right" w:pos="9638"/>
      </w:tabs>
      <w:jc w:val="center"/>
      <w:rPr>
        <w:b/>
        <w:bCs/>
        <w:color w:val="FFFFFF" w:themeColor="background1"/>
      </w:rPr>
    </w:pPr>
    <w:r w:rsidRPr="00384CD2">
      <w:rPr>
        <w:b/>
        <w:bCs/>
        <w:color w:val="FFFFFF" w:themeColor="background1"/>
      </w:rPr>
      <w:fldChar w:fldCharType="begin"/>
    </w:r>
    <w:r w:rsidRPr="00384CD2">
      <w:rPr>
        <w:b/>
        <w:bCs/>
        <w:color w:val="FFFFFF" w:themeColor="background1"/>
      </w:rPr>
      <w:instrText xml:space="preserve"> PAGE  \* MERGEFORMAT </w:instrText>
    </w:r>
    <w:r w:rsidRPr="00384CD2">
      <w:rPr>
        <w:b/>
        <w:bCs/>
        <w:color w:val="FFFFFF" w:themeColor="background1"/>
      </w:rPr>
      <w:fldChar w:fldCharType="separate"/>
    </w:r>
    <w:r w:rsidRPr="00384CD2">
      <w:rPr>
        <w:b/>
        <w:bCs/>
        <w:noProof/>
        <w:color w:val="FFFFFF" w:themeColor="background1"/>
      </w:rPr>
      <w:t>2</w:t>
    </w:r>
    <w:r w:rsidRPr="00384CD2">
      <w:rPr>
        <w:b/>
        <w:bCs/>
        <w:color w:val="FFFFFF" w:themeColor="background1"/>
      </w:rPr>
      <w:fldChar w:fldCharType="end"/>
    </w:r>
  </w:p>
  <w:p w14:paraId="223DC6D3" w14:textId="77777777" w:rsidR="002B2CAA" w:rsidRPr="00DD1F05" w:rsidRDefault="002B7B7C" w:rsidP="00DD1F05">
    <w:pPr>
      <w:pStyle w:val="Voettekst"/>
      <w:framePr w:w="397" w:hSpace="142" w:wrap="around" w:vAnchor="page" w:hAnchor="page" w:x="11187" w:y="16329"/>
      <w:tabs>
        <w:tab w:val="clear" w:pos="4536"/>
        <w:tab w:val="clear" w:pos="9072"/>
        <w:tab w:val="right" w:pos="9638"/>
      </w:tabs>
      <w:jc w:val="center"/>
      <w:rPr>
        <w:sz w:val="16"/>
        <w:szCs w:val="16"/>
      </w:rPr>
    </w:pPr>
    <w:r w:rsidRPr="00DD1F05">
      <w:rPr>
        <w:sz w:val="16"/>
        <w:szCs w:val="16"/>
      </w:rPr>
      <w:fldChar w:fldCharType="begin"/>
    </w:r>
    <w:r w:rsidRPr="00DD1F05">
      <w:rPr>
        <w:sz w:val="16"/>
        <w:szCs w:val="16"/>
      </w:rPr>
      <w:instrText xml:space="preserve"> NUMPAGES  \* MERGEFORMAT </w:instrText>
    </w:r>
    <w:r w:rsidRPr="00DD1F05">
      <w:rPr>
        <w:sz w:val="16"/>
        <w:szCs w:val="16"/>
      </w:rPr>
      <w:fldChar w:fldCharType="separate"/>
    </w:r>
    <w:r w:rsidRPr="00DD1F05">
      <w:rPr>
        <w:sz w:val="16"/>
        <w:szCs w:val="16"/>
      </w:rPr>
      <w:t>2</w:t>
    </w:r>
    <w:r w:rsidRPr="00DD1F05">
      <w:rPr>
        <w:sz w:val="16"/>
        <w:szCs w:val="16"/>
      </w:rPr>
      <w:fldChar w:fldCharType="end"/>
    </w:r>
  </w:p>
  <w:p w14:paraId="5C7FC307" w14:textId="2C69CBC5" w:rsidR="00926791" w:rsidRPr="002B2CAA" w:rsidRDefault="009C0975" w:rsidP="008165E1">
    <w:pPr>
      <w:rPr>
        <w:sz w:val="19"/>
        <w:szCs w:val="19"/>
      </w:rPr>
    </w:pPr>
    <w:r w:rsidRPr="009C0975">
      <w:rPr>
        <w:sz w:val="19"/>
        <w:szCs w:val="19"/>
      </w:rPr>
      <w:t>FAQ Wet Loontransparantie &amp; HR21</w:t>
    </w:r>
    <w:r>
      <w:rPr>
        <w:sz w:val="19"/>
        <w:szCs w:val="19"/>
      </w:rPr>
      <w:t xml:space="preserve"> | </w:t>
    </w:r>
    <w:r w:rsidRPr="009C0975">
      <w:rPr>
        <w:sz w:val="19"/>
        <w:szCs w:val="19"/>
      </w:rPr>
      <w:t xml:space="preserve">Publicatiedatum </w:t>
    </w:r>
    <w:r w:rsidR="0014267A">
      <w:rPr>
        <w:sz w:val="19"/>
        <w:szCs w:val="19"/>
      </w:rPr>
      <w:t>6</w:t>
    </w:r>
    <w:r w:rsidR="00DE385B">
      <w:rPr>
        <w:sz w:val="19"/>
        <w:szCs w:val="19"/>
      </w:rPr>
      <w:t xml:space="preserve"> </w:t>
    </w:r>
    <w:r w:rsidR="0014267A">
      <w:rPr>
        <w:sz w:val="19"/>
        <w:szCs w:val="19"/>
      </w:rPr>
      <w:t xml:space="preserve">augustus </w:t>
    </w:r>
    <w:r w:rsidRPr="009C0975">
      <w:rPr>
        <w:sz w:val="19"/>
        <w:szCs w:val="19"/>
      </w:rPr>
      <w:t>2026</w:t>
    </w:r>
    <w:r w:rsidR="00926791">
      <w:rPr>
        <w:sz w:val="19"/>
        <w:szCs w:val="19"/>
      </w:rPr>
      <w:t xml:space="preserve"> V2.1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08750" w14:textId="77777777" w:rsidR="002A53A3" w:rsidRDefault="002A53A3" w:rsidP="00D24E24">
      <w:r>
        <w:separator/>
      </w:r>
    </w:p>
  </w:footnote>
  <w:footnote w:type="continuationSeparator" w:id="0">
    <w:p w14:paraId="01B830CA" w14:textId="77777777" w:rsidR="002A53A3" w:rsidRDefault="002A53A3" w:rsidP="00D24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54A9" w14:textId="77777777" w:rsidR="00427FF7" w:rsidRDefault="00427FF7">
    <w:pPr>
      <w:pStyle w:val="Koptekst"/>
    </w:pPr>
    <w:r>
      <w:rPr>
        <w:noProof/>
      </w:rPr>
      <w:drawing>
        <wp:anchor distT="0" distB="0" distL="114300" distR="114300" simplePos="0" relativeHeight="251658242" behindDoc="1" locked="1" layoutInCell="1" allowOverlap="1" wp14:anchorId="70C215ED" wp14:editId="69EFC7C1">
          <wp:simplePos x="0" y="0"/>
          <wp:positionH relativeFrom="margin">
            <wp:align>center</wp:align>
          </wp:positionH>
          <wp:positionV relativeFrom="page">
            <wp:align>top</wp:align>
          </wp:positionV>
          <wp:extent cx="7570470" cy="10688320"/>
          <wp:effectExtent l="0" t="0" r="0" b="0"/>
          <wp:wrapNone/>
          <wp:docPr id="135374733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0470" cy="10688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93F8" w14:textId="77777777" w:rsidR="00427FF7" w:rsidRDefault="00427FF7" w:rsidP="00D24E24">
    <w:pPr>
      <w:pStyle w:val="Koptekst"/>
    </w:pPr>
    <w:r>
      <w:rPr>
        <w:noProof/>
      </w:rPr>
      <w:drawing>
        <wp:anchor distT="0" distB="0" distL="114300" distR="114300" simplePos="0" relativeHeight="251658241" behindDoc="1" locked="1" layoutInCell="1" allowOverlap="1" wp14:anchorId="10F7507C" wp14:editId="7AD76808">
          <wp:simplePos x="0" y="0"/>
          <wp:positionH relativeFrom="page">
            <wp:align>left</wp:align>
          </wp:positionH>
          <wp:positionV relativeFrom="page">
            <wp:align>top</wp:align>
          </wp:positionV>
          <wp:extent cx="1497600" cy="903600"/>
          <wp:effectExtent l="0" t="0" r="0" b="0"/>
          <wp:wrapNone/>
          <wp:docPr id="190209481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71451" name="Afbeelding 1339871451"/>
                  <pic:cNvPicPr/>
                </pic:nvPicPr>
                <pic:blipFill>
                  <a:blip r:embed="rId1">
                    <a:extLst>
                      <a:ext uri="{28A0092B-C50C-407E-A947-70E740481C1C}">
                        <a14:useLocalDpi xmlns:a14="http://schemas.microsoft.com/office/drawing/2010/main" val="0"/>
                      </a:ext>
                    </a:extLst>
                  </a:blip>
                  <a:stretch>
                    <a:fillRect/>
                  </a:stretch>
                </pic:blipFill>
                <pic:spPr>
                  <a:xfrm>
                    <a:off x="0" y="0"/>
                    <a:ext cx="1497600" cy="903600"/>
                  </a:xfrm>
                  <a:prstGeom prst="rect">
                    <a:avLst/>
                  </a:prstGeom>
                </pic:spPr>
              </pic:pic>
            </a:graphicData>
          </a:graphic>
          <wp14:sizeRelH relativeFrom="margin">
            <wp14:pctWidth>0</wp14:pctWidth>
          </wp14:sizeRelH>
          <wp14:sizeRelV relativeFrom="margin">
            <wp14:pctHeight>0</wp14:pctHeight>
          </wp14:sizeRelV>
        </wp:anchor>
      </w:drawing>
    </w:r>
  </w:p>
  <w:p w14:paraId="30678935" w14:textId="77777777" w:rsidR="00427FF7" w:rsidRDefault="00427FF7"/>
  <w:p w14:paraId="0F077054" w14:textId="77777777" w:rsidR="00427FF7" w:rsidRDefault="00427FF7">
    <w:pPr>
      <w:pStyle w:val="Koptekst"/>
    </w:pPr>
    <w:r>
      <w:rPr>
        <w:noProof/>
      </w:rPr>
      <w:drawing>
        <wp:anchor distT="0" distB="0" distL="114300" distR="114300" simplePos="0" relativeHeight="251658240" behindDoc="1" locked="1" layoutInCell="1" allowOverlap="1" wp14:anchorId="34BEE395" wp14:editId="1A2D9B88">
          <wp:simplePos x="0" y="0"/>
          <wp:positionH relativeFrom="page">
            <wp:align>center</wp:align>
          </wp:positionH>
          <wp:positionV relativeFrom="page">
            <wp:align>bottom</wp:align>
          </wp:positionV>
          <wp:extent cx="7570800" cy="1155600"/>
          <wp:effectExtent l="0" t="0" r="0" b="0"/>
          <wp:wrapNone/>
          <wp:docPr id="181339010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19103" name="Afbeelding 368619103"/>
                  <pic:cNvPicPr/>
                </pic:nvPicPr>
                <pic:blipFill>
                  <a:blip r:embed="rId2">
                    <a:extLst>
                      <a:ext uri="{28A0092B-C50C-407E-A947-70E740481C1C}">
                        <a14:useLocalDpi xmlns:a14="http://schemas.microsoft.com/office/drawing/2010/main" val="0"/>
                      </a:ext>
                    </a:extLst>
                  </a:blip>
                  <a:stretch>
                    <a:fillRect/>
                  </a:stretch>
                </pic:blipFill>
                <pic:spPr>
                  <a:xfrm>
                    <a:off x="0" y="0"/>
                    <a:ext cx="7570800" cy="115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89.25pt" o:bullet="t">
        <v:imagedata r:id="rId1" o:title="pointer"/>
      </v:shape>
    </w:pict>
  </w:numPicBullet>
  <w:abstractNum w:abstractNumId="0" w15:restartNumberingAfterBreak="0">
    <w:nsid w:val="006016C3"/>
    <w:multiLevelType w:val="hybridMultilevel"/>
    <w:tmpl w:val="E2208B82"/>
    <w:lvl w:ilvl="0" w:tplc="7A1CE5E6">
      <w:start w:val="1"/>
      <w:numFmt w:val="decimal"/>
      <w:lvlText w:val="%1."/>
      <w:lvlJc w:val="left"/>
      <w:pPr>
        <w:ind w:left="720" w:hanging="360"/>
      </w:pPr>
    </w:lvl>
    <w:lvl w:ilvl="1" w:tplc="31A2A332">
      <w:numFmt w:val="decimal"/>
      <w:lvlText w:val=""/>
      <w:lvlJc w:val="left"/>
    </w:lvl>
    <w:lvl w:ilvl="2" w:tplc="4FB446E8">
      <w:numFmt w:val="decimal"/>
      <w:lvlText w:val=""/>
      <w:lvlJc w:val="left"/>
    </w:lvl>
    <w:lvl w:ilvl="3" w:tplc="951E2D5A">
      <w:numFmt w:val="decimal"/>
      <w:lvlText w:val=""/>
      <w:lvlJc w:val="left"/>
    </w:lvl>
    <w:lvl w:ilvl="4" w:tplc="567C5BEE">
      <w:numFmt w:val="decimal"/>
      <w:lvlText w:val=""/>
      <w:lvlJc w:val="left"/>
    </w:lvl>
    <w:lvl w:ilvl="5" w:tplc="0B367A52">
      <w:numFmt w:val="decimal"/>
      <w:lvlText w:val=""/>
      <w:lvlJc w:val="left"/>
    </w:lvl>
    <w:lvl w:ilvl="6" w:tplc="2B3AD076">
      <w:numFmt w:val="decimal"/>
      <w:lvlText w:val=""/>
      <w:lvlJc w:val="left"/>
    </w:lvl>
    <w:lvl w:ilvl="7" w:tplc="FFD42456">
      <w:numFmt w:val="decimal"/>
      <w:lvlText w:val=""/>
      <w:lvlJc w:val="left"/>
    </w:lvl>
    <w:lvl w:ilvl="8" w:tplc="83DCF08C">
      <w:numFmt w:val="decimal"/>
      <w:lvlText w:val=""/>
      <w:lvlJc w:val="left"/>
    </w:lvl>
  </w:abstractNum>
  <w:abstractNum w:abstractNumId="1" w15:restartNumberingAfterBreak="0">
    <w:nsid w:val="0A8707A4"/>
    <w:multiLevelType w:val="multilevel"/>
    <w:tmpl w:val="AE9065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1C612B"/>
    <w:multiLevelType w:val="hybridMultilevel"/>
    <w:tmpl w:val="468257B2"/>
    <w:lvl w:ilvl="0" w:tplc="26F0428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F016C3"/>
    <w:multiLevelType w:val="multilevel"/>
    <w:tmpl w:val="F27E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6337AB"/>
    <w:multiLevelType w:val="hybridMultilevel"/>
    <w:tmpl w:val="083AEE0C"/>
    <w:lvl w:ilvl="0" w:tplc="0726ADF0">
      <w:start w:val="1"/>
      <w:numFmt w:val="bullet"/>
      <w:lvlText w:val=""/>
      <w:lvlPicBulletId w:val="0"/>
      <w:lvlJc w:val="left"/>
      <w:pPr>
        <w:ind w:left="720" w:hanging="360"/>
      </w:pPr>
      <w:rPr>
        <w:rFonts w:ascii="Symbol" w:hAnsi="Symbol" w:cs="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BF651F"/>
    <w:multiLevelType w:val="multilevel"/>
    <w:tmpl w:val="2F0ADBD0"/>
    <w:lvl w:ilvl="0">
      <w:start w:val="1"/>
      <w:numFmt w:val="lowerLetter"/>
      <w:pStyle w:val="HR21Alfabetischelijst"/>
      <w:lvlText w:val="%1."/>
      <w:lvlJc w:val="left"/>
      <w:pPr>
        <w:ind w:left="357" w:hanging="357"/>
      </w:pPr>
      <w:rPr>
        <w:rFonts w:hint="default"/>
        <w:b/>
        <w:i w:val="0"/>
        <w:color w:val="C5D54A"/>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5DA52D0"/>
    <w:multiLevelType w:val="multilevel"/>
    <w:tmpl w:val="7D3E49A8"/>
    <w:lvl w:ilvl="0">
      <w:start w:val="1"/>
      <w:numFmt w:val="bullet"/>
      <w:pStyle w:val="HR21Bullet"/>
      <w:lvlText w:val=""/>
      <w:lvlJc w:val="left"/>
      <w:pPr>
        <w:ind w:left="360" w:hanging="360"/>
      </w:pPr>
      <w:rPr>
        <w:rFonts w:ascii="Symbol" w:hAnsi="Symbol" w:hint="default"/>
        <w:color w:val="C5D54A"/>
      </w:rPr>
    </w:lvl>
    <w:lvl w:ilvl="1">
      <w:start w:val="1"/>
      <w:numFmt w:val="bullet"/>
      <w:lvlText w:val=""/>
      <w:lvlJc w:val="left"/>
      <w:pPr>
        <w:ind w:left="714" w:hanging="354"/>
      </w:pPr>
      <w:rPr>
        <w:rFonts w:ascii="Symbol" w:hAnsi="Symbol" w:hint="default"/>
        <w:color w:val="000000" w:themeColor="text1"/>
      </w:rPr>
    </w:lvl>
    <w:lvl w:ilvl="2">
      <w:start w:val="1"/>
      <w:numFmt w:val="bullet"/>
      <w:lvlText w:val=""/>
      <w:lvlJc w:val="left"/>
      <w:pPr>
        <w:ind w:left="1072" w:hanging="358"/>
      </w:pPr>
      <w:rPr>
        <w:rFonts w:ascii="Symbol" w:hAnsi="Symbol" w:hint="default"/>
        <w:color w:val="8B9DB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7412A9D"/>
    <w:multiLevelType w:val="multilevel"/>
    <w:tmpl w:val="11DC6AD8"/>
    <w:lvl w:ilvl="0">
      <w:start w:val="1"/>
      <w:numFmt w:val="decimal"/>
      <w:pStyle w:val="HR21Genummerdelijst"/>
      <w:lvlText w:val="%1."/>
      <w:lvlJc w:val="left"/>
      <w:pPr>
        <w:ind w:left="454" w:hanging="454"/>
      </w:pPr>
      <w:rPr>
        <w:rFonts w:hint="default"/>
        <w:b/>
        <w:i w:val="0"/>
        <w:color w:val="C5D54A"/>
      </w:rPr>
    </w:lvl>
    <w:lvl w:ilvl="1">
      <w:start w:val="1"/>
      <w:numFmt w:val="decimal"/>
      <w:lvlText w:val="%1.%2"/>
      <w:lvlJc w:val="left"/>
      <w:pPr>
        <w:ind w:left="454" w:hanging="454"/>
      </w:pPr>
      <w:rPr>
        <w:rFonts w:hint="default"/>
        <w:b/>
        <w:i w:val="0"/>
        <w:color w:val="C5D54A"/>
      </w:rPr>
    </w:lvl>
    <w:lvl w:ilvl="2">
      <w:start w:val="1"/>
      <w:numFmt w:val="decimal"/>
      <w:lvlText w:val="%1.%2.%3"/>
      <w:lvlJc w:val="left"/>
      <w:pPr>
        <w:ind w:left="454" w:hanging="454"/>
      </w:pPr>
      <w:rPr>
        <w:rFonts w:hint="default"/>
        <w:b/>
        <w:i w:val="0"/>
        <w:color w:val="C5D54A"/>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F94728"/>
    <w:multiLevelType w:val="hybridMultilevel"/>
    <w:tmpl w:val="3B94EF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5327C0"/>
    <w:multiLevelType w:val="hybridMultilevel"/>
    <w:tmpl w:val="AE1AC7B8"/>
    <w:lvl w:ilvl="0" w:tplc="DD0C90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431257"/>
    <w:multiLevelType w:val="hybridMultilevel"/>
    <w:tmpl w:val="C4381298"/>
    <w:lvl w:ilvl="0" w:tplc="7396BFD4">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EC1826"/>
    <w:multiLevelType w:val="multilevel"/>
    <w:tmpl w:val="430A3F3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64040E2"/>
    <w:multiLevelType w:val="multilevel"/>
    <w:tmpl w:val="7BCCABF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75786CC"/>
    <w:multiLevelType w:val="hybridMultilevel"/>
    <w:tmpl w:val="FFFFFFFF"/>
    <w:lvl w:ilvl="0" w:tplc="2594ED90">
      <w:start w:val="1"/>
      <w:numFmt w:val="bullet"/>
      <w:lvlText w:val="•"/>
      <w:lvlJc w:val="left"/>
      <w:pPr>
        <w:ind w:left="720" w:hanging="360"/>
      </w:pPr>
      <w:rPr>
        <w:rFonts w:ascii="Symbol" w:hAnsi="Symbol" w:hint="default"/>
      </w:rPr>
    </w:lvl>
    <w:lvl w:ilvl="1" w:tplc="411EA8F8">
      <w:start w:val="1"/>
      <w:numFmt w:val="bullet"/>
      <w:lvlText w:val="o"/>
      <w:lvlJc w:val="left"/>
      <w:pPr>
        <w:ind w:left="1440" w:hanging="360"/>
      </w:pPr>
      <w:rPr>
        <w:rFonts w:ascii="Courier New" w:hAnsi="Courier New" w:hint="default"/>
      </w:rPr>
    </w:lvl>
    <w:lvl w:ilvl="2" w:tplc="C3CE272C">
      <w:start w:val="1"/>
      <w:numFmt w:val="bullet"/>
      <w:lvlText w:val=""/>
      <w:lvlJc w:val="left"/>
      <w:pPr>
        <w:ind w:left="2160" w:hanging="360"/>
      </w:pPr>
      <w:rPr>
        <w:rFonts w:ascii="Wingdings" w:hAnsi="Wingdings" w:hint="default"/>
      </w:rPr>
    </w:lvl>
    <w:lvl w:ilvl="3" w:tplc="3CEC79F2">
      <w:start w:val="1"/>
      <w:numFmt w:val="bullet"/>
      <w:lvlText w:val=""/>
      <w:lvlJc w:val="left"/>
      <w:pPr>
        <w:ind w:left="2880" w:hanging="360"/>
      </w:pPr>
      <w:rPr>
        <w:rFonts w:ascii="Symbol" w:hAnsi="Symbol" w:hint="default"/>
      </w:rPr>
    </w:lvl>
    <w:lvl w:ilvl="4" w:tplc="9BC08A88">
      <w:start w:val="1"/>
      <w:numFmt w:val="bullet"/>
      <w:lvlText w:val="o"/>
      <w:lvlJc w:val="left"/>
      <w:pPr>
        <w:ind w:left="3600" w:hanging="360"/>
      </w:pPr>
      <w:rPr>
        <w:rFonts w:ascii="Courier New" w:hAnsi="Courier New" w:hint="default"/>
      </w:rPr>
    </w:lvl>
    <w:lvl w:ilvl="5" w:tplc="19E0E4B2">
      <w:start w:val="1"/>
      <w:numFmt w:val="bullet"/>
      <w:lvlText w:val=""/>
      <w:lvlJc w:val="left"/>
      <w:pPr>
        <w:ind w:left="4320" w:hanging="360"/>
      </w:pPr>
      <w:rPr>
        <w:rFonts w:ascii="Wingdings" w:hAnsi="Wingdings" w:hint="default"/>
      </w:rPr>
    </w:lvl>
    <w:lvl w:ilvl="6" w:tplc="0F0A6C3E">
      <w:start w:val="1"/>
      <w:numFmt w:val="bullet"/>
      <w:lvlText w:val=""/>
      <w:lvlJc w:val="left"/>
      <w:pPr>
        <w:ind w:left="5040" w:hanging="360"/>
      </w:pPr>
      <w:rPr>
        <w:rFonts w:ascii="Symbol" w:hAnsi="Symbol" w:hint="default"/>
      </w:rPr>
    </w:lvl>
    <w:lvl w:ilvl="7" w:tplc="F238FDC6">
      <w:start w:val="1"/>
      <w:numFmt w:val="bullet"/>
      <w:lvlText w:val="o"/>
      <w:lvlJc w:val="left"/>
      <w:pPr>
        <w:ind w:left="5760" w:hanging="360"/>
      </w:pPr>
      <w:rPr>
        <w:rFonts w:ascii="Courier New" w:hAnsi="Courier New" w:hint="default"/>
      </w:rPr>
    </w:lvl>
    <w:lvl w:ilvl="8" w:tplc="4BF46612">
      <w:start w:val="1"/>
      <w:numFmt w:val="bullet"/>
      <w:lvlText w:val=""/>
      <w:lvlJc w:val="left"/>
      <w:pPr>
        <w:ind w:left="6480" w:hanging="360"/>
      </w:pPr>
      <w:rPr>
        <w:rFonts w:ascii="Wingdings" w:hAnsi="Wingdings" w:hint="default"/>
      </w:rPr>
    </w:lvl>
  </w:abstractNum>
  <w:abstractNum w:abstractNumId="14" w15:restartNumberingAfterBreak="0">
    <w:nsid w:val="6B8757FB"/>
    <w:multiLevelType w:val="multilevel"/>
    <w:tmpl w:val="B344AA8A"/>
    <w:lvl w:ilvl="0">
      <w:start w:val="1"/>
      <w:numFmt w:val="bullet"/>
      <w:lvlText w:val=""/>
      <w:lvlJc w:val="left"/>
      <w:pPr>
        <w:tabs>
          <w:tab w:val="num" w:pos="397"/>
        </w:tabs>
        <w:ind w:left="397" w:hanging="397"/>
      </w:pPr>
      <w:rPr>
        <w:rFonts w:ascii="Symbol" w:hAnsi="Symbol" w:hint="default"/>
        <w:color w:val="145CA3"/>
      </w:rPr>
    </w:lvl>
    <w:lvl w:ilvl="1">
      <w:start w:val="1"/>
      <w:numFmt w:val="bullet"/>
      <w:lvlText w:val=""/>
      <w:lvlJc w:val="left"/>
      <w:pPr>
        <w:tabs>
          <w:tab w:val="num" w:pos="794"/>
        </w:tabs>
        <w:ind w:left="794" w:hanging="397"/>
      </w:pPr>
      <w:rPr>
        <w:rFonts w:ascii="Symbol" w:hAnsi="Symbol" w:hint="default"/>
        <w:color w:val="145CA3"/>
      </w:rPr>
    </w:lvl>
    <w:lvl w:ilvl="2">
      <w:start w:val="1"/>
      <w:numFmt w:val="bullet"/>
      <w:lvlText w:val=""/>
      <w:lvlJc w:val="left"/>
      <w:pPr>
        <w:tabs>
          <w:tab w:val="num" w:pos="1191"/>
        </w:tabs>
        <w:ind w:left="1191" w:hanging="397"/>
      </w:pPr>
      <w:rPr>
        <w:rFonts w:ascii="Symbol" w:hAnsi="Symbol" w:hint="default"/>
        <w:color w:val="145CA3"/>
      </w:rPr>
    </w:lvl>
    <w:lvl w:ilvl="3">
      <w:start w:val="1"/>
      <w:numFmt w:val="bullet"/>
      <w:lvlText w:val=""/>
      <w:lvlJc w:val="left"/>
      <w:pPr>
        <w:tabs>
          <w:tab w:val="num" w:pos="1588"/>
        </w:tabs>
        <w:ind w:left="1588" w:hanging="397"/>
      </w:pPr>
      <w:rPr>
        <w:rFonts w:ascii="Symbol" w:hAnsi="Symbol" w:hint="default"/>
        <w:b w:val="0"/>
        <w:bCs w:val="0"/>
        <w:i w:val="0"/>
        <w:iCs w:val="0"/>
        <w:color w:val="145CA3"/>
        <w:sz w:val="20"/>
        <w:szCs w:val="20"/>
      </w:rPr>
    </w:lvl>
    <w:lvl w:ilvl="4">
      <w:start w:val="1"/>
      <w:numFmt w:val="bullet"/>
      <w:lvlText w:val=""/>
      <w:lvlJc w:val="left"/>
      <w:pPr>
        <w:tabs>
          <w:tab w:val="num" w:pos="3402"/>
        </w:tabs>
        <w:ind w:left="3402" w:hanging="567"/>
      </w:pPr>
      <w:rPr>
        <w:rFonts w:ascii="Symbol" w:hAnsi="Symbol" w:hint="default"/>
        <w:b w:val="0"/>
        <w:i w:val="0"/>
        <w:color w:val="C0C0C0"/>
        <w:sz w:val="20"/>
      </w:rPr>
    </w:lvl>
    <w:lvl w:ilvl="5">
      <w:start w:val="1"/>
      <w:numFmt w:val="bullet"/>
      <w:lvlText w:val=""/>
      <w:lvlJc w:val="left"/>
      <w:pPr>
        <w:tabs>
          <w:tab w:val="num" w:pos="3969"/>
        </w:tabs>
        <w:ind w:left="3969" w:hanging="567"/>
      </w:pPr>
      <w:rPr>
        <w:rFonts w:ascii="Symbol" w:hAnsi="Symbol" w:hint="default"/>
        <w:b w:val="0"/>
        <w:i w:val="0"/>
        <w:color w:val="C0C0C0"/>
        <w:sz w:val="20"/>
      </w:rPr>
    </w:lvl>
    <w:lvl w:ilvl="6">
      <w:start w:val="1"/>
      <w:numFmt w:val="bullet"/>
      <w:lvlText w:val=""/>
      <w:lvlJc w:val="left"/>
      <w:pPr>
        <w:tabs>
          <w:tab w:val="num" w:pos="4536"/>
        </w:tabs>
        <w:ind w:left="4536" w:hanging="567"/>
      </w:pPr>
      <w:rPr>
        <w:rFonts w:ascii="Symbol" w:hAnsi="Symbol" w:hint="default"/>
        <w:b w:val="0"/>
        <w:i w:val="0"/>
        <w:color w:val="C0C0C0"/>
        <w:sz w:val="20"/>
      </w:rPr>
    </w:lvl>
    <w:lvl w:ilvl="7">
      <w:start w:val="1"/>
      <w:numFmt w:val="bullet"/>
      <w:lvlText w:val=""/>
      <w:lvlJc w:val="left"/>
      <w:pPr>
        <w:tabs>
          <w:tab w:val="num" w:pos="5102"/>
        </w:tabs>
        <w:ind w:left="5102" w:hanging="566"/>
      </w:pPr>
      <w:rPr>
        <w:rFonts w:ascii="Symbol" w:hAnsi="Symbol" w:hint="default"/>
        <w:b w:val="0"/>
        <w:i w:val="0"/>
        <w:color w:val="C0C0C0"/>
        <w:sz w:val="20"/>
      </w:rPr>
    </w:lvl>
    <w:lvl w:ilvl="8">
      <w:start w:val="1"/>
      <w:numFmt w:val="bullet"/>
      <w:lvlText w:val=""/>
      <w:lvlJc w:val="left"/>
      <w:pPr>
        <w:tabs>
          <w:tab w:val="num" w:pos="5669"/>
        </w:tabs>
        <w:ind w:left="5669" w:hanging="567"/>
      </w:pPr>
      <w:rPr>
        <w:rFonts w:ascii="Symbol" w:hAnsi="Symbol" w:hint="default"/>
        <w:b w:val="0"/>
        <w:i w:val="0"/>
        <w:color w:val="C0C0C0"/>
        <w:sz w:val="20"/>
      </w:rPr>
    </w:lvl>
  </w:abstractNum>
  <w:abstractNum w:abstractNumId="15" w15:restartNumberingAfterBreak="0">
    <w:nsid w:val="70BC3ADC"/>
    <w:multiLevelType w:val="multilevel"/>
    <w:tmpl w:val="AE40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754565"/>
    <w:multiLevelType w:val="multilevel"/>
    <w:tmpl w:val="10A2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2403E7"/>
    <w:multiLevelType w:val="multilevel"/>
    <w:tmpl w:val="A3CAE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0435829">
    <w:abstractNumId w:val="4"/>
  </w:num>
  <w:num w:numId="2" w16cid:durableId="445735031">
    <w:abstractNumId w:val="9"/>
  </w:num>
  <w:num w:numId="3" w16cid:durableId="1213955821">
    <w:abstractNumId w:val="7"/>
  </w:num>
  <w:num w:numId="4" w16cid:durableId="1412896569">
    <w:abstractNumId w:val="5"/>
  </w:num>
  <w:num w:numId="5" w16cid:durableId="382140779">
    <w:abstractNumId w:val="2"/>
  </w:num>
  <w:num w:numId="6" w16cid:durableId="734595439">
    <w:abstractNumId w:val="6"/>
  </w:num>
  <w:num w:numId="7" w16cid:durableId="1668635261">
    <w:abstractNumId w:val="12"/>
  </w:num>
  <w:num w:numId="8" w16cid:durableId="833641432">
    <w:abstractNumId w:val="12"/>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b/>
          <w:i w:val="0"/>
          <w:color w:val="C5D54A"/>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9" w16cid:durableId="182015893">
    <w:abstractNumId w:val="10"/>
  </w:num>
  <w:num w:numId="10" w16cid:durableId="259484222">
    <w:abstractNumId w:val="0"/>
    <w:lvlOverride w:ilvl="0">
      <w:startOverride w:val="1"/>
    </w:lvlOverride>
  </w:num>
  <w:num w:numId="11" w16cid:durableId="1831363460">
    <w:abstractNumId w:val="11"/>
  </w:num>
  <w:num w:numId="12" w16cid:durableId="677076634">
    <w:abstractNumId w:val="1"/>
  </w:num>
  <w:num w:numId="13" w16cid:durableId="531503915">
    <w:abstractNumId w:val="13"/>
  </w:num>
  <w:num w:numId="14" w16cid:durableId="503667066">
    <w:abstractNumId w:val="14"/>
  </w:num>
  <w:num w:numId="15" w16cid:durableId="1646006034">
    <w:abstractNumId w:val="3"/>
  </w:num>
  <w:num w:numId="16" w16cid:durableId="298464471">
    <w:abstractNumId w:val="15"/>
  </w:num>
  <w:num w:numId="17" w16cid:durableId="1559363824">
    <w:abstractNumId w:val="17"/>
  </w:num>
  <w:num w:numId="18" w16cid:durableId="1435245459">
    <w:abstractNumId w:val="16"/>
  </w:num>
  <w:num w:numId="19" w16cid:durableId="12634171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975"/>
    <w:rsid w:val="00007A50"/>
    <w:rsid w:val="00023341"/>
    <w:rsid w:val="00031AA0"/>
    <w:rsid w:val="0003279D"/>
    <w:rsid w:val="0003372F"/>
    <w:rsid w:val="00034BA0"/>
    <w:rsid w:val="00040B4C"/>
    <w:rsid w:val="00052B0D"/>
    <w:rsid w:val="000550D0"/>
    <w:rsid w:val="000A2245"/>
    <w:rsid w:val="000A7C79"/>
    <w:rsid w:val="000C01C5"/>
    <w:rsid w:val="000D19A7"/>
    <w:rsid w:val="000E33E8"/>
    <w:rsid w:val="000E5A53"/>
    <w:rsid w:val="000F3A5E"/>
    <w:rsid w:val="000F3AF3"/>
    <w:rsid w:val="001069F4"/>
    <w:rsid w:val="00107278"/>
    <w:rsid w:val="001223D0"/>
    <w:rsid w:val="001232C9"/>
    <w:rsid w:val="00140C88"/>
    <w:rsid w:val="0014267A"/>
    <w:rsid w:val="00147DB5"/>
    <w:rsid w:val="00154D91"/>
    <w:rsid w:val="00155331"/>
    <w:rsid w:val="0017344D"/>
    <w:rsid w:val="0018259D"/>
    <w:rsid w:val="0019429F"/>
    <w:rsid w:val="00195DBE"/>
    <w:rsid w:val="001972DB"/>
    <w:rsid w:val="001A09F6"/>
    <w:rsid w:val="001A7220"/>
    <w:rsid w:val="001A7DEA"/>
    <w:rsid w:val="001B3349"/>
    <w:rsid w:val="001B5E1B"/>
    <w:rsid w:val="001F1E99"/>
    <w:rsid w:val="0020259E"/>
    <w:rsid w:val="00216BD0"/>
    <w:rsid w:val="00222026"/>
    <w:rsid w:val="00224D0A"/>
    <w:rsid w:val="00227060"/>
    <w:rsid w:val="002271EA"/>
    <w:rsid w:val="00233E91"/>
    <w:rsid w:val="00234AD2"/>
    <w:rsid w:val="00237677"/>
    <w:rsid w:val="00243570"/>
    <w:rsid w:val="00243673"/>
    <w:rsid w:val="002473A3"/>
    <w:rsid w:val="00255B2A"/>
    <w:rsid w:val="002609BD"/>
    <w:rsid w:val="0026412F"/>
    <w:rsid w:val="002651BD"/>
    <w:rsid w:val="002706DA"/>
    <w:rsid w:val="00280BE0"/>
    <w:rsid w:val="0028622D"/>
    <w:rsid w:val="002902E4"/>
    <w:rsid w:val="00292EC0"/>
    <w:rsid w:val="00295317"/>
    <w:rsid w:val="002972D8"/>
    <w:rsid w:val="002A3A73"/>
    <w:rsid w:val="002A53A3"/>
    <w:rsid w:val="002B2CAA"/>
    <w:rsid w:val="002B47B4"/>
    <w:rsid w:val="002B7B7C"/>
    <w:rsid w:val="002C3F44"/>
    <w:rsid w:val="002C41AC"/>
    <w:rsid w:val="002D0F6A"/>
    <w:rsid w:val="002D3C74"/>
    <w:rsid w:val="002D4D2B"/>
    <w:rsid w:val="002D5355"/>
    <w:rsid w:val="00304C98"/>
    <w:rsid w:val="00305466"/>
    <w:rsid w:val="00325858"/>
    <w:rsid w:val="00336A0E"/>
    <w:rsid w:val="003405D6"/>
    <w:rsid w:val="0034416F"/>
    <w:rsid w:val="00351CB0"/>
    <w:rsid w:val="00354C0A"/>
    <w:rsid w:val="00357EB4"/>
    <w:rsid w:val="00360422"/>
    <w:rsid w:val="00366B6A"/>
    <w:rsid w:val="00372A30"/>
    <w:rsid w:val="0037364C"/>
    <w:rsid w:val="00384CD2"/>
    <w:rsid w:val="00390E38"/>
    <w:rsid w:val="003A1A26"/>
    <w:rsid w:val="003B237E"/>
    <w:rsid w:val="003B6AAA"/>
    <w:rsid w:val="003C1225"/>
    <w:rsid w:val="003C26BD"/>
    <w:rsid w:val="003E1A07"/>
    <w:rsid w:val="003F0232"/>
    <w:rsid w:val="00402299"/>
    <w:rsid w:val="00410CBE"/>
    <w:rsid w:val="00412691"/>
    <w:rsid w:val="00413002"/>
    <w:rsid w:val="0042507B"/>
    <w:rsid w:val="00427281"/>
    <w:rsid w:val="00427FF7"/>
    <w:rsid w:val="00432C2B"/>
    <w:rsid w:val="0043382F"/>
    <w:rsid w:val="00433BE9"/>
    <w:rsid w:val="004532C0"/>
    <w:rsid w:val="00454DAA"/>
    <w:rsid w:val="00466BFD"/>
    <w:rsid w:val="00477FB7"/>
    <w:rsid w:val="00483B44"/>
    <w:rsid w:val="00484B1C"/>
    <w:rsid w:val="00486C9C"/>
    <w:rsid w:val="004A049D"/>
    <w:rsid w:val="004A14D7"/>
    <w:rsid w:val="004A35BB"/>
    <w:rsid w:val="004A5D56"/>
    <w:rsid w:val="004A5EB4"/>
    <w:rsid w:val="004B2404"/>
    <w:rsid w:val="004C185C"/>
    <w:rsid w:val="004C384E"/>
    <w:rsid w:val="004D050C"/>
    <w:rsid w:val="004E0318"/>
    <w:rsid w:val="004E151E"/>
    <w:rsid w:val="004E31BF"/>
    <w:rsid w:val="004F3658"/>
    <w:rsid w:val="00506B05"/>
    <w:rsid w:val="00515697"/>
    <w:rsid w:val="00531BE7"/>
    <w:rsid w:val="00533632"/>
    <w:rsid w:val="00540D2C"/>
    <w:rsid w:val="00543A03"/>
    <w:rsid w:val="005452C3"/>
    <w:rsid w:val="005534E9"/>
    <w:rsid w:val="005643A9"/>
    <w:rsid w:val="00570E08"/>
    <w:rsid w:val="005762EB"/>
    <w:rsid w:val="00580579"/>
    <w:rsid w:val="005817DD"/>
    <w:rsid w:val="00583BEE"/>
    <w:rsid w:val="005846E9"/>
    <w:rsid w:val="005907DC"/>
    <w:rsid w:val="00597D67"/>
    <w:rsid w:val="005A2511"/>
    <w:rsid w:val="005A47C8"/>
    <w:rsid w:val="005B1DA0"/>
    <w:rsid w:val="005C318A"/>
    <w:rsid w:val="005E2773"/>
    <w:rsid w:val="005E435D"/>
    <w:rsid w:val="005F2311"/>
    <w:rsid w:val="005F722D"/>
    <w:rsid w:val="00602E14"/>
    <w:rsid w:val="0060778F"/>
    <w:rsid w:val="006125B7"/>
    <w:rsid w:val="0061326E"/>
    <w:rsid w:val="00626C01"/>
    <w:rsid w:val="00646E81"/>
    <w:rsid w:val="00656BA5"/>
    <w:rsid w:val="00673EE7"/>
    <w:rsid w:val="00692E5A"/>
    <w:rsid w:val="00696BED"/>
    <w:rsid w:val="006B1726"/>
    <w:rsid w:val="006B25D4"/>
    <w:rsid w:val="006C01B9"/>
    <w:rsid w:val="006C2D85"/>
    <w:rsid w:val="006C3EC5"/>
    <w:rsid w:val="006D0227"/>
    <w:rsid w:val="006E62D2"/>
    <w:rsid w:val="00704C65"/>
    <w:rsid w:val="007075CB"/>
    <w:rsid w:val="00707A05"/>
    <w:rsid w:val="00735261"/>
    <w:rsid w:val="00747612"/>
    <w:rsid w:val="0074780D"/>
    <w:rsid w:val="00753F38"/>
    <w:rsid w:val="007603E1"/>
    <w:rsid w:val="00764204"/>
    <w:rsid w:val="00767D29"/>
    <w:rsid w:val="00771D75"/>
    <w:rsid w:val="00781016"/>
    <w:rsid w:val="00781E63"/>
    <w:rsid w:val="007820A4"/>
    <w:rsid w:val="007948FA"/>
    <w:rsid w:val="007B1ED3"/>
    <w:rsid w:val="007B2C9F"/>
    <w:rsid w:val="007C1BDC"/>
    <w:rsid w:val="007D45E4"/>
    <w:rsid w:val="007E635A"/>
    <w:rsid w:val="007F6F88"/>
    <w:rsid w:val="00802F44"/>
    <w:rsid w:val="00803628"/>
    <w:rsid w:val="008120F5"/>
    <w:rsid w:val="008165E1"/>
    <w:rsid w:val="008217D5"/>
    <w:rsid w:val="00822C71"/>
    <w:rsid w:val="00822D8F"/>
    <w:rsid w:val="00823176"/>
    <w:rsid w:val="00823DCA"/>
    <w:rsid w:val="00823DCE"/>
    <w:rsid w:val="00823F89"/>
    <w:rsid w:val="0082637D"/>
    <w:rsid w:val="0083095B"/>
    <w:rsid w:val="00833C94"/>
    <w:rsid w:val="008371E4"/>
    <w:rsid w:val="008374CE"/>
    <w:rsid w:val="008530F0"/>
    <w:rsid w:val="008604B4"/>
    <w:rsid w:val="00860991"/>
    <w:rsid w:val="00867C74"/>
    <w:rsid w:val="00867F0A"/>
    <w:rsid w:val="00871002"/>
    <w:rsid w:val="00871096"/>
    <w:rsid w:val="00882972"/>
    <w:rsid w:val="008A4541"/>
    <w:rsid w:val="008B4D7C"/>
    <w:rsid w:val="008D2EEF"/>
    <w:rsid w:val="008D4423"/>
    <w:rsid w:val="008D71D9"/>
    <w:rsid w:val="008E674B"/>
    <w:rsid w:val="008F2D27"/>
    <w:rsid w:val="008F304F"/>
    <w:rsid w:val="008F4306"/>
    <w:rsid w:val="00906073"/>
    <w:rsid w:val="00913BA0"/>
    <w:rsid w:val="00926791"/>
    <w:rsid w:val="009278E9"/>
    <w:rsid w:val="00967C23"/>
    <w:rsid w:val="0097109A"/>
    <w:rsid w:val="009774A3"/>
    <w:rsid w:val="00991AB1"/>
    <w:rsid w:val="009C0975"/>
    <w:rsid w:val="009C5CA6"/>
    <w:rsid w:val="009D3DF8"/>
    <w:rsid w:val="009D60BC"/>
    <w:rsid w:val="009F00E0"/>
    <w:rsid w:val="009F30B2"/>
    <w:rsid w:val="009F57F9"/>
    <w:rsid w:val="009F5E5C"/>
    <w:rsid w:val="009F6494"/>
    <w:rsid w:val="00A024DB"/>
    <w:rsid w:val="00A050A0"/>
    <w:rsid w:val="00A07280"/>
    <w:rsid w:val="00A102BA"/>
    <w:rsid w:val="00A15479"/>
    <w:rsid w:val="00A24111"/>
    <w:rsid w:val="00A4000E"/>
    <w:rsid w:val="00A438BD"/>
    <w:rsid w:val="00A4573D"/>
    <w:rsid w:val="00A50974"/>
    <w:rsid w:val="00A54424"/>
    <w:rsid w:val="00A54AE4"/>
    <w:rsid w:val="00A63337"/>
    <w:rsid w:val="00A7077C"/>
    <w:rsid w:val="00A71DF0"/>
    <w:rsid w:val="00A76673"/>
    <w:rsid w:val="00A95A8B"/>
    <w:rsid w:val="00AA15DE"/>
    <w:rsid w:val="00AB0B7E"/>
    <w:rsid w:val="00AB546B"/>
    <w:rsid w:val="00AB7940"/>
    <w:rsid w:val="00AD2ED1"/>
    <w:rsid w:val="00AF7B0E"/>
    <w:rsid w:val="00B23CB4"/>
    <w:rsid w:val="00B44CF5"/>
    <w:rsid w:val="00B47AEC"/>
    <w:rsid w:val="00B534B1"/>
    <w:rsid w:val="00B5751F"/>
    <w:rsid w:val="00B67387"/>
    <w:rsid w:val="00B71ED9"/>
    <w:rsid w:val="00B7337D"/>
    <w:rsid w:val="00B735BD"/>
    <w:rsid w:val="00B87F5F"/>
    <w:rsid w:val="00B9FDD2"/>
    <w:rsid w:val="00BA45C9"/>
    <w:rsid w:val="00BA5B6F"/>
    <w:rsid w:val="00BB68C2"/>
    <w:rsid w:val="00BC2241"/>
    <w:rsid w:val="00BC320A"/>
    <w:rsid w:val="00BC449B"/>
    <w:rsid w:val="00BC4AE4"/>
    <w:rsid w:val="00BD0CEB"/>
    <w:rsid w:val="00BD3C4E"/>
    <w:rsid w:val="00BD49FA"/>
    <w:rsid w:val="00BD6A83"/>
    <w:rsid w:val="00BE7BE1"/>
    <w:rsid w:val="00C0384E"/>
    <w:rsid w:val="00C1550D"/>
    <w:rsid w:val="00C22996"/>
    <w:rsid w:val="00C240F8"/>
    <w:rsid w:val="00C34517"/>
    <w:rsid w:val="00C34879"/>
    <w:rsid w:val="00C43095"/>
    <w:rsid w:val="00C50AA2"/>
    <w:rsid w:val="00C56278"/>
    <w:rsid w:val="00C5628F"/>
    <w:rsid w:val="00C63647"/>
    <w:rsid w:val="00C71B30"/>
    <w:rsid w:val="00C800BA"/>
    <w:rsid w:val="00C80C5F"/>
    <w:rsid w:val="00C86B2C"/>
    <w:rsid w:val="00C9567B"/>
    <w:rsid w:val="00C9746E"/>
    <w:rsid w:val="00CA1D64"/>
    <w:rsid w:val="00CA376F"/>
    <w:rsid w:val="00CA45DD"/>
    <w:rsid w:val="00CB2087"/>
    <w:rsid w:val="00CB677B"/>
    <w:rsid w:val="00CC671E"/>
    <w:rsid w:val="00CD52A3"/>
    <w:rsid w:val="00D02547"/>
    <w:rsid w:val="00D069E1"/>
    <w:rsid w:val="00D128CC"/>
    <w:rsid w:val="00D2338F"/>
    <w:rsid w:val="00D24E24"/>
    <w:rsid w:val="00D27A51"/>
    <w:rsid w:val="00D423DE"/>
    <w:rsid w:val="00D460AD"/>
    <w:rsid w:val="00D511D4"/>
    <w:rsid w:val="00D62663"/>
    <w:rsid w:val="00D7100E"/>
    <w:rsid w:val="00D71C9C"/>
    <w:rsid w:val="00D809F4"/>
    <w:rsid w:val="00D86299"/>
    <w:rsid w:val="00DB3ABC"/>
    <w:rsid w:val="00DB6B18"/>
    <w:rsid w:val="00DC7C54"/>
    <w:rsid w:val="00DD1F05"/>
    <w:rsid w:val="00DD7ABB"/>
    <w:rsid w:val="00DE385B"/>
    <w:rsid w:val="00DE67C6"/>
    <w:rsid w:val="00DE7A35"/>
    <w:rsid w:val="00DF1231"/>
    <w:rsid w:val="00E11D81"/>
    <w:rsid w:val="00E268BE"/>
    <w:rsid w:val="00E27261"/>
    <w:rsid w:val="00E35AC8"/>
    <w:rsid w:val="00E407B3"/>
    <w:rsid w:val="00E444F9"/>
    <w:rsid w:val="00E45831"/>
    <w:rsid w:val="00E45E72"/>
    <w:rsid w:val="00E54499"/>
    <w:rsid w:val="00E71462"/>
    <w:rsid w:val="00E728DC"/>
    <w:rsid w:val="00E85D3F"/>
    <w:rsid w:val="00E86E36"/>
    <w:rsid w:val="00E962F7"/>
    <w:rsid w:val="00EB513F"/>
    <w:rsid w:val="00EB7CD0"/>
    <w:rsid w:val="00EC0895"/>
    <w:rsid w:val="00ED4AA6"/>
    <w:rsid w:val="00EE5D0E"/>
    <w:rsid w:val="00F0504E"/>
    <w:rsid w:val="00F073EA"/>
    <w:rsid w:val="00F10D6A"/>
    <w:rsid w:val="00F24044"/>
    <w:rsid w:val="00F37B3B"/>
    <w:rsid w:val="00F40334"/>
    <w:rsid w:val="00F52FDE"/>
    <w:rsid w:val="00F66EF4"/>
    <w:rsid w:val="00F67048"/>
    <w:rsid w:val="00F70D17"/>
    <w:rsid w:val="00F76C45"/>
    <w:rsid w:val="00F8097A"/>
    <w:rsid w:val="00F83571"/>
    <w:rsid w:val="00F9028F"/>
    <w:rsid w:val="00F94EBD"/>
    <w:rsid w:val="00F97ECC"/>
    <w:rsid w:val="00FA0ED3"/>
    <w:rsid w:val="00FB0560"/>
    <w:rsid w:val="00FD2B33"/>
    <w:rsid w:val="00FE32CA"/>
    <w:rsid w:val="00FE6364"/>
    <w:rsid w:val="00FE64BD"/>
    <w:rsid w:val="00FF1B23"/>
    <w:rsid w:val="00FF64B0"/>
    <w:rsid w:val="03F66466"/>
    <w:rsid w:val="06B9C91D"/>
    <w:rsid w:val="078FBE50"/>
    <w:rsid w:val="0BDCA32C"/>
    <w:rsid w:val="0C05BA92"/>
    <w:rsid w:val="161C6E70"/>
    <w:rsid w:val="193C109F"/>
    <w:rsid w:val="281C94F6"/>
    <w:rsid w:val="2A3349D1"/>
    <w:rsid w:val="3E4968F5"/>
    <w:rsid w:val="3F6694A8"/>
    <w:rsid w:val="43D7C549"/>
    <w:rsid w:val="49600B49"/>
    <w:rsid w:val="53CF4235"/>
    <w:rsid w:val="561BC745"/>
    <w:rsid w:val="5EAED24C"/>
    <w:rsid w:val="6653FD63"/>
    <w:rsid w:val="78FDD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5E5D6"/>
  <w15:chartTrackingRefBased/>
  <w15:docId w15:val="{5CE1C4C9-F8B9-4873-84DA-E73CCDF8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C0975"/>
    <w:pPr>
      <w:snapToGrid w:val="0"/>
      <w:spacing w:line="236" w:lineRule="auto"/>
    </w:pPr>
    <w:rPr>
      <w:sz w:val="20"/>
      <w:szCs w:val="20"/>
    </w:rPr>
  </w:style>
  <w:style w:type="paragraph" w:styleId="Kop1">
    <w:name w:val="heading 1"/>
    <w:basedOn w:val="Standaard"/>
    <w:next w:val="Standaard"/>
    <w:link w:val="Kop1Char"/>
    <w:uiPriority w:val="9"/>
    <w:qFormat/>
    <w:rsid w:val="004A5D56"/>
    <w:pPr>
      <w:pageBreakBefore/>
      <w:numPr>
        <w:numId w:val="8"/>
      </w:numPr>
      <w:tabs>
        <w:tab w:val="num" w:pos="397"/>
      </w:tabs>
      <w:spacing w:after="160" w:line="235" w:lineRule="auto"/>
      <w:ind w:left="397" w:hanging="397"/>
      <w:outlineLvl w:val="0"/>
    </w:pPr>
    <w:rPr>
      <w:color w:val="39587B"/>
      <w:sz w:val="50"/>
      <w:szCs w:val="50"/>
    </w:rPr>
  </w:style>
  <w:style w:type="paragraph" w:styleId="Kop2">
    <w:name w:val="heading 2"/>
    <w:basedOn w:val="Standaard"/>
    <w:next w:val="Standaard"/>
    <w:link w:val="Kop2Char"/>
    <w:uiPriority w:val="9"/>
    <w:unhideWhenUsed/>
    <w:qFormat/>
    <w:rsid w:val="00580579"/>
    <w:pPr>
      <w:keepNext/>
      <w:keepLines/>
      <w:numPr>
        <w:ilvl w:val="1"/>
        <w:numId w:val="8"/>
      </w:numPr>
      <w:spacing w:before="240"/>
      <w:outlineLvl w:val="1"/>
    </w:pPr>
    <w:rPr>
      <w:rFonts w:eastAsiaTheme="majorEastAsia" w:cstheme="majorBidi"/>
      <w:b/>
      <w:color w:val="000000" w:themeColor="text1"/>
      <w:szCs w:val="24"/>
    </w:rPr>
  </w:style>
  <w:style w:type="paragraph" w:styleId="Kop3">
    <w:name w:val="heading 3"/>
    <w:basedOn w:val="Standaard"/>
    <w:next w:val="Standaard"/>
    <w:link w:val="Kop3Char"/>
    <w:uiPriority w:val="9"/>
    <w:semiHidden/>
    <w:unhideWhenUsed/>
    <w:qFormat/>
    <w:rsid w:val="00195DB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195DB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HR21Tabel-allerijengrijs">
    <w:name w:val="HR21 Tabel - alle rijen grijs"/>
    <w:basedOn w:val="Standaardtabel"/>
    <w:uiPriority w:val="99"/>
    <w:rsid w:val="004A5D56"/>
    <w:tblPr>
      <w:tblStyleRowBandSize w:val="1"/>
      <w:tblBorders>
        <w:insideH w:val="single" w:sz="12" w:space="0" w:color="FFFFFF" w:themeColor="background1"/>
        <w:insideV w:val="single" w:sz="12" w:space="0" w:color="FFFFFF" w:themeColor="background1"/>
      </w:tblBorders>
      <w:tblCellMar>
        <w:top w:w="170" w:type="dxa"/>
        <w:left w:w="170" w:type="dxa"/>
        <w:bottom w:w="170" w:type="dxa"/>
        <w:right w:w="170" w:type="dxa"/>
      </w:tblCellMar>
    </w:tblPr>
    <w:tcPr>
      <w:shd w:val="clear" w:color="auto" w:fill="F2F2F2" w:themeFill="background1" w:themeFillShade="F2"/>
    </w:tcPr>
    <w:tblStylePr w:type="firstRow">
      <w:rPr>
        <w:b/>
        <w:color w:val="FFFFFF" w:themeColor="background1"/>
      </w:rPr>
      <w:tblPr/>
      <w:tcPr>
        <w:shd w:val="clear" w:color="auto" w:fill="C5D54A"/>
      </w:tcPr>
    </w:tblStylePr>
    <w:tblStylePr w:type="firstCol">
      <w:rPr>
        <w:b/>
        <w:color w:val="FFFFFF" w:themeColor="background1"/>
      </w:rPr>
      <w:tblPr/>
      <w:tcPr>
        <w:shd w:val="clear" w:color="auto" w:fill="C5D54A"/>
      </w:tcPr>
    </w:tblStylePr>
  </w:style>
  <w:style w:type="character" w:customStyle="1" w:styleId="Kop1Char">
    <w:name w:val="Kop 1 Char"/>
    <w:basedOn w:val="Standaardalinea-lettertype"/>
    <w:link w:val="Kop1"/>
    <w:uiPriority w:val="9"/>
    <w:rsid w:val="004A5D56"/>
    <w:rPr>
      <w:color w:val="39587B"/>
      <w:sz w:val="50"/>
      <w:szCs w:val="50"/>
    </w:rPr>
  </w:style>
  <w:style w:type="paragraph" w:styleId="Lijstalinea">
    <w:name w:val="List Paragraph"/>
    <w:basedOn w:val="Standaard"/>
    <w:qFormat/>
    <w:rsid w:val="00D2338F"/>
    <w:pPr>
      <w:ind w:left="720"/>
      <w:contextualSpacing/>
    </w:pPr>
  </w:style>
  <w:style w:type="table" w:customStyle="1" w:styleId="HR21Tabel-onevenrijengrijs">
    <w:name w:val="HR21 Tabel - oneven rijen grijs"/>
    <w:basedOn w:val="Standaardtabel"/>
    <w:uiPriority w:val="99"/>
    <w:rsid w:val="004A5D56"/>
    <w:tblPr>
      <w:tblStyleRowBandSize w:val="1"/>
      <w:tblCellMar>
        <w:top w:w="170" w:type="dxa"/>
        <w:left w:w="170" w:type="dxa"/>
        <w:bottom w:w="170" w:type="dxa"/>
        <w:right w:w="170" w:type="dxa"/>
      </w:tblCellMar>
    </w:tblPr>
    <w:tcPr>
      <w:shd w:val="clear" w:color="auto" w:fill="auto"/>
    </w:tcPr>
    <w:tblStylePr w:type="firstRow">
      <w:rPr>
        <w:b/>
        <w:color w:val="FFFFFF" w:themeColor="background1"/>
      </w:rPr>
      <w:tblPr/>
      <w:tcPr>
        <w:tcBorders>
          <w:insideV w:val="single" w:sz="12" w:space="0" w:color="FFFFFF" w:themeColor="background1"/>
        </w:tcBorders>
        <w:shd w:val="clear" w:color="auto" w:fill="C5D54A"/>
      </w:tcPr>
    </w:tblStylePr>
    <w:tblStylePr w:type="firstCol">
      <w:rPr>
        <w:b/>
        <w:color w:val="FFFFFF" w:themeColor="background1"/>
      </w:rPr>
      <w:tblPr/>
      <w:tcPr>
        <w:tcBorders>
          <w:insideH w:val="single" w:sz="12" w:space="0" w:color="FFFFFF" w:themeColor="background1"/>
        </w:tcBorders>
        <w:shd w:val="clear" w:color="auto" w:fill="C5D54A"/>
      </w:tcPr>
    </w:tblStylePr>
    <w:tblStylePr w:type="band1Horz">
      <w:tblPr/>
      <w:tcPr>
        <w:shd w:val="clear" w:color="auto" w:fill="F2F2F2" w:themeFill="background1" w:themeFillShade="F2"/>
      </w:tcPr>
    </w:tblStylePr>
  </w:style>
  <w:style w:type="paragraph" w:customStyle="1" w:styleId="HR21IntroTekst">
    <w:name w:val="HR21_IntroTekst"/>
    <w:basedOn w:val="Standaard"/>
    <w:qFormat/>
    <w:rsid w:val="00C56278"/>
    <w:pPr>
      <w:spacing w:after="230"/>
    </w:pPr>
    <w:rPr>
      <w:b/>
      <w:bCs/>
      <w:szCs w:val="24"/>
    </w:rPr>
  </w:style>
  <w:style w:type="paragraph" w:customStyle="1" w:styleId="HR21Subkop">
    <w:name w:val="HR21_Subkop"/>
    <w:basedOn w:val="Standaard"/>
    <w:qFormat/>
    <w:rsid w:val="005C318A"/>
    <w:pPr>
      <w:spacing w:before="236" w:after="43"/>
    </w:pPr>
    <w:rPr>
      <w:b/>
      <w:bCs/>
    </w:rPr>
  </w:style>
  <w:style w:type="paragraph" w:customStyle="1" w:styleId="HR21Genummerdelijst">
    <w:name w:val="HR21_Genummerdelijst"/>
    <w:basedOn w:val="Lijstalinea"/>
    <w:qFormat/>
    <w:rsid w:val="00F52FDE"/>
    <w:pPr>
      <w:numPr>
        <w:numId w:val="3"/>
      </w:numPr>
    </w:pPr>
  </w:style>
  <w:style w:type="paragraph" w:customStyle="1" w:styleId="HR21Alfabetischelijst">
    <w:name w:val="HR21_Alfabetischelijst"/>
    <w:basedOn w:val="Lijstalinea"/>
    <w:qFormat/>
    <w:rsid w:val="00F52FDE"/>
    <w:pPr>
      <w:numPr>
        <w:numId w:val="4"/>
      </w:numPr>
    </w:pPr>
  </w:style>
  <w:style w:type="paragraph" w:customStyle="1" w:styleId="HR21Bullet">
    <w:name w:val="HR21_Bullet"/>
    <w:basedOn w:val="Lijstalinea"/>
    <w:qFormat/>
    <w:rsid w:val="00F52FDE"/>
    <w:pPr>
      <w:numPr>
        <w:numId w:val="6"/>
      </w:numPr>
    </w:pPr>
  </w:style>
  <w:style w:type="paragraph" w:styleId="Koptekst">
    <w:name w:val="header"/>
    <w:basedOn w:val="Standaard"/>
    <w:link w:val="KoptekstChar"/>
    <w:uiPriority w:val="99"/>
    <w:unhideWhenUsed/>
    <w:rsid w:val="00822D8F"/>
    <w:pPr>
      <w:tabs>
        <w:tab w:val="center" w:pos="4536"/>
        <w:tab w:val="right" w:pos="9072"/>
      </w:tabs>
    </w:pPr>
  </w:style>
  <w:style w:type="character" w:customStyle="1" w:styleId="KoptekstChar">
    <w:name w:val="Koptekst Char"/>
    <w:basedOn w:val="Standaardalinea-lettertype"/>
    <w:link w:val="Koptekst"/>
    <w:uiPriority w:val="99"/>
    <w:rsid w:val="00822D8F"/>
    <w:rPr>
      <w:sz w:val="21"/>
      <w:szCs w:val="21"/>
    </w:rPr>
  </w:style>
  <w:style w:type="paragraph" w:styleId="Voettekst">
    <w:name w:val="footer"/>
    <w:basedOn w:val="Standaard"/>
    <w:link w:val="VoettekstChar"/>
    <w:uiPriority w:val="99"/>
    <w:unhideWhenUsed/>
    <w:rsid w:val="009D60BC"/>
    <w:pPr>
      <w:tabs>
        <w:tab w:val="center" w:pos="4536"/>
        <w:tab w:val="right" w:pos="9072"/>
      </w:tabs>
    </w:pPr>
    <w:rPr>
      <w:sz w:val="18"/>
    </w:rPr>
  </w:style>
  <w:style w:type="character" w:customStyle="1" w:styleId="VoettekstChar">
    <w:name w:val="Voettekst Char"/>
    <w:basedOn w:val="Standaardalinea-lettertype"/>
    <w:link w:val="Voettekst"/>
    <w:uiPriority w:val="99"/>
    <w:rsid w:val="009D60BC"/>
    <w:rPr>
      <w:sz w:val="18"/>
      <w:szCs w:val="20"/>
    </w:rPr>
  </w:style>
  <w:style w:type="table" w:customStyle="1" w:styleId="HR21Tabel-witmetgrijzelijnen">
    <w:name w:val="HR21 Tabel - wit met grijze lijnen"/>
    <w:basedOn w:val="Standaardtabel"/>
    <w:uiPriority w:val="99"/>
    <w:rsid w:val="004A5D56"/>
    <w:tblPr>
      <w:tblStyleRowBandSize w:val="1"/>
      <w:tblBorders>
        <w:top w:val="single" w:sz="8" w:space="0" w:color="F2F2F2" w:themeColor="background1" w:themeShade="F2"/>
        <w:left w:val="single" w:sz="8" w:space="0" w:color="F2F2F2" w:themeColor="background1" w:themeShade="F2"/>
        <w:bottom w:val="single" w:sz="8" w:space="0" w:color="F2F2F2" w:themeColor="background1" w:themeShade="F2"/>
        <w:right w:val="single" w:sz="8" w:space="0" w:color="F2F2F2" w:themeColor="background1" w:themeShade="F2"/>
        <w:insideH w:val="single" w:sz="8" w:space="0" w:color="F2F2F2" w:themeColor="background1" w:themeShade="F2"/>
        <w:insideV w:val="single" w:sz="8" w:space="0" w:color="F2F2F2" w:themeColor="background1" w:themeShade="F2"/>
      </w:tblBorders>
      <w:tblCellMar>
        <w:top w:w="170" w:type="dxa"/>
        <w:left w:w="170" w:type="dxa"/>
        <w:bottom w:w="170" w:type="dxa"/>
        <w:right w:w="170" w:type="dxa"/>
      </w:tblCellMar>
    </w:tblPr>
    <w:tcPr>
      <w:shd w:val="clear" w:color="auto" w:fill="auto"/>
    </w:tcPr>
    <w:tblStylePr w:type="firstRow">
      <w:rPr>
        <w:b/>
        <w:color w:val="FFFFFF" w:themeColor="background1"/>
      </w:rPr>
      <w:tblPr/>
      <w:tcPr>
        <w:shd w:val="clear" w:color="auto" w:fill="C5D54A"/>
      </w:tcPr>
    </w:tblStylePr>
    <w:tblStylePr w:type="firstCol">
      <w:rPr>
        <w:b/>
        <w:color w:val="auto"/>
      </w:rPr>
      <w:tblPr/>
      <w:tcPr>
        <w:tcBorders>
          <w:insideH w:val="single" w:sz="12" w:space="0" w:color="FFFFFF" w:themeColor="background1"/>
        </w:tcBorders>
        <w:shd w:val="clear" w:color="auto" w:fill="F2F2F2" w:themeFill="background1" w:themeFillShade="F2"/>
      </w:tcPr>
    </w:tblStylePr>
  </w:style>
  <w:style w:type="character" w:styleId="Tekstvantijdelijkeaanduiding">
    <w:name w:val="Placeholder Text"/>
    <w:basedOn w:val="Standaardalinea-lettertype"/>
    <w:uiPriority w:val="99"/>
    <w:semiHidden/>
    <w:rsid w:val="00823176"/>
    <w:rPr>
      <w:color w:val="808080"/>
    </w:rPr>
  </w:style>
  <w:style w:type="character" w:customStyle="1" w:styleId="Kop2Char">
    <w:name w:val="Kop 2 Char"/>
    <w:basedOn w:val="Standaardalinea-lettertype"/>
    <w:link w:val="Kop2"/>
    <w:uiPriority w:val="9"/>
    <w:rsid w:val="00580579"/>
    <w:rPr>
      <w:rFonts w:eastAsiaTheme="majorEastAsia" w:cstheme="majorBidi"/>
      <w:b/>
      <w:color w:val="000000" w:themeColor="text1"/>
      <w:sz w:val="20"/>
    </w:rPr>
  </w:style>
  <w:style w:type="paragraph" w:customStyle="1" w:styleId="HR21Kop1ongenummerd">
    <w:name w:val="HR21_Kop 1 ongenummerd"/>
    <w:basedOn w:val="Kop1"/>
    <w:qFormat/>
    <w:rsid w:val="00EE5D0E"/>
    <w:pPr>
      <w:numPr>
        <w:numId w:val="0"/>
      </w:numPr>
    </w:pPr>
  </w:style>
  <w:style w:type="paragraph" w:customStyle="1" w:styleId="a">
    <w:uiPriority w:val="39"/>
    <w:rsid w:val="009C0975"/>
    <w:rPr>
      <w:rFonts w:ascii="Calibri" w:eastAsia="Calibri" w:hAnsi="Calibri" w:cs="Calibri"/>
      <w:color w:val="343434"/>
      <w:sz w:val="20"/>
      <w:szCs w:val="20"/>
      <w:lang w:eastAsia="nl-NL"/>
    </w:rPr>
  </w:style>
  <w:style w:type="table" w:styleId="Tabelraster">
    <w:name w:val="Table Grid"/>
    <w:basedOn w:val="Standaardtabel"/>
    <w:uiPriority w:val="39"/>
    <w:rsid w:val="009C0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583BEE"/>
    <w:rPr>
      <w:rFonts w:ascii="Times New Roman" w:hAnsi="Times New Roman" w:cs="Times New Roman"/>
      <w:sz w:val="24"/>
      <w:szCs w:val="24"/>
    </w:rPr>
  </w:style>
  <w:style w:type="character" w:customStyle="1" w:styleId="Kop3Char">
    <w:name w:val="Kop 3 Char"/>
    <w:basedOn w:val="Standaardalinea-lettertype"/>
    <w:link w:val="Kop3"/>
    <w:uiPriority w:val="9"/>
    <w:semiHidden/>
    <w:rsid w:val="00195DBE"/>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195DBE"/>
    <w:rPr>
      <w:rFonts w:asciiTheme="majorHAnsi" w:eastAsiaTheme="majorEastAsia" w:hAnsiTheme="majorHAnsi" w:cstheme="majorBidi"/>
      <w:i/>
      <w:iCs/>
      <w:color w:val="2F5496" w:themeColor="accent1" w:themeShade="BF"/>
      <w:sz w:val="20"/>
      <w:szCs w:val="20"/>
    </w:rPr>
  </w:style>
  <w:style w:type="table" w:customStyle="1" w:styleId="TableNormal1">
    <w:name w:val="Table Normal1"/>
    <w:uiPriority w:val="99"/>
    <w:semiHidden/>
    <w:unhideWhenUsed/>
    <w:rsid w:val="00F70D17"/>
    <w:rPr>
      <w:rFonts w:ascii="Calibri" w:eastAsia="Calibri" w:hAnsi="Calibri" w:cs="Calibri"/>
      <w:color w:val="343434"/>
      <w:sz w:val="20"/>
      <w:szCs w:val="20"/>
      <w:lang w:eastAsia="nl-NL"/>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663719">
      <w:bodyDiv w:val="1"/>
      <w:marLeft w:val="0"/>
      <w:marRight w:val="0"/>
      <w:marTop w:val="0"/>
      <w:marBottom w:val="0"/>
      <w:divBdr>
        <w:top w:val="none" w:sz="0" w:space="0" w:color="auto"/>
        <w:left w:val="none" w:sz="0" w:space="0" w:color="auto"/>
        <w:bottom w:val="none" w:sz="0" w:space="0" w:color="auto"/>
        <w:right w:val="none" w:sz="0" w:space="0" w:color="auto"/>
      </w:divBdr>
      <w:divsChild>
        <w:div w:id="1033992078">
          <w:marLeft w:val="0"/>
          <w:marRight w:val="0"/>
          <w:marTop w:val="0"/>
          <w:marBottom w:val="0"/>
          <w:divBdr>
            <w:top w:val="none" w:sz="0" w:space="0" w:color="auto"/>
            <w:left w:val="none" w:sz="0" w:space="0" w:color="auto"/>
            <w:bottom w:val="none" w:sz="0" w:space="0" w:color="auto"/>
            <w:right w:val="none" w:sz="0" w:space="0" w:color="auto"/>
          </w:divBdr>
          <w:divsChild>
            <w:div w:id="1411805367">
              <w:marLeft w:val="0"/>
              <w:marRight w:val="0"/>
              <w:marTop w:val="0"/>
              <w:marBottom w:val="0"/>
              <w:divBdr>
                <w:top w:val="none" w:sz="0" w:space="0" w:color="auto"/>
                <w:left w:val="none" w:sz="0" w:space="0" w:color="auto"/>
                <w:bottom w:val="none" w:sz="0" w:space="0" w:color="auto"/>
                <w:right w:val="none" w:sz="0" w:space="0" w:color="auto"/>
              </w:divBdr>
              <w:divsChild>
                <w:div w:id="1212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2300689B50BE40B6A96F09230BF88E" ma:contentTypeVersion="3" ma:contentTypeDescription="Een nieuw document maken." ma:contentTypeScope="" ma:versionID="59cd7d0cf64e0c928b021731a0202d00">
  <xsd:schema xmlns:xsd="http://www.w3.org/2001/XMLSchema" xmlns:xs="http://www.w3.org/2001/XMLSchema" xmlns:p="http://schemas.microsoft.com/office/2006/metadata/properties" xmlns:ns2="17933614-0731-4af8-9195-3f80064e492b" targetNamespace="http://schemas.microsoft.com/office/2006/metadata/properties" ma:root="true" ma:fieldsID="61279c36c20fe525f4321b07047402e9" ns2:_="">
    <xsd:import namespace="17933614-0731-4af8-9195-3f80064e49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33614-0731-4af8-9195-3f80064e4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E82D5-C9D0-489F-BC12-5B02C445E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33614-0731-4af8-9195-3f80064e4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DEE632-A975-4DD1-8608-97DF65B609A2}">
  <ds:schemaRefs>
    <ds:schemaRef ds:uri="http://schemas.microsoft.com/sharepoint/v3/contenttype/forms"/>
  </ds:schemaRefs>
</ds:datastoreItem>
</file>

<file path=customXml/itemProps3.xml><?xml version="1.0" encoding="utf-8"?>
<ds:datastoreItem xmlns:ds="http://schemas.openxmlformats.org/officeDocument/2006/customXml" ds:itemID="{4ED5CA20-FFB4-43F4-8467-A979D423A9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F5AFC2-DD2C-4F8E-A7AB-6FAA60639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775</Words>
  <Characters>4268</Characters>
  <Application>Microsoft Office Word</Application>
  <DocSecurity>0</DocSecurity>
  <Lines>35</Lines>
  <Paragraphs>10</Paragraphs>
  <ScaleCrop>false</ScaleCrop>
  <Company>Word Specialist</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 Top</dc:creator>
  <cp:keywords/>
  <dc:description/>
  <cp:lastModifiedBy>Nicole Meijer</cp:lastModifiedBy>
  <cp:revision>2</cp:revision>
  <dcterms:created xsi:type="dcterms:W3CDTF">2026-08-19T07:42:00Z</dcterms:created>
  <dcterms:modified xsi:type="dcterms:W3CDTF">2026-08-19T07:42:00Z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0x010100BB2300689B50BE40B6A96F09230BF88E</vt:lpwstr>
  </property>
  <property fmtid="{D5CDD505-2E9C-101B-9397-08002B2CF9AE}" pid="3" name="MediaServiceImageTags">
    <vt:lpwstr/>
  </property>
</Properties>
</file>